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15148" w:rsidRDefault="00BB203F">
      <w:pPr>
        <w:ind w:right="300"/>
        <w:jc w:val="center"/>
        <w:rPr>
          <w:rFonts w:ascii="Arial" w:eastAsia="Arial" w:hAnsi="Arial" w:cs="Arial"/>
          <w:b/>
        </w:rPr>
      </w:pPr>
      <w:bookmarkStart w:id="0" w:name="_GoBack"/>
      <w:bookmarkEnd w:id="0"/>
      <w:r>
        <w:rPr>
          <w:rFonts w:ascii="Arial" w:eastAsia="Arial" w:hAnsi="Arial" w:cs="Arial"/>
          <w:b/>
        </w:rPr>
        <w:t>PONENCIA PARA PRIMER DEBATE</w:t>
      </w:r>
    </w:p>
    <w:p w:rsidR="00F15148" w:rsidRDefault="00BB203F">
      <w:pPr>
        <w:ind w:left="2" w:right="300"/>
        <w:jc w:val="center"/>
        <w:rPr>
          <w:rFonts w:ascii="Arial" w:eastAsia="Arial" w:hAnsi="Arial" w:cs="Arial"/>
          <w:b/>
        </w:rPr>
      </w:pPr>
      <w:r>
        <w:rPr>
          <w:rFonts w:ascii="Arial" w:eastAsia="Arial" w:hAnsi="Arial" w:cs="Arial"/>
          <w:b/>
        </w:rPr>
        <w:t>PROYECTO DE ACUERDO No. 368 DE 2024</w:t>
      </w:r>
    </w:p>
    <w:p w:rsidR="00F15148" w:rsidRDefault="00F15148">
      <w:pPr>
        <w:pBdr>
          <w:top w:val="nil"/>
          <w:left w:val="nil"/>
          <w:bottom w:val="nil"/>
          <w:right w:val="nil"/>
          <w:between w:val="nil"/>
        </w:pBdr>
        <w:rPr>
          <w:rFonts w:ascii="Arial" w:eastAsia="Arial" w:hAnsi="Arial" w:cs="Arial"/>
          <w:b/>
        </w:rPr>
      </w:pPr>
    </w:p>
    <w:p w:rsidR="00F15148" w:rsidRDefault="00F15148">
      <w:pPr>
        <w:pBdr>
          <w:top w:val="nil"/>
          <w:left w:val="nil"/>
          <w:bottom w:val="nil"/>
          <w:right w:val="nil"/>
          <w:between w:val="nil"/>
        </w:pBdr>
        <w:rPr>
          <w:rFonts w:ascii="Arial" w:eastAsia="Arial" w:hAnsi="Arial" w:cs="Arial"/>
          <w:b/>
        </w:rPr>
      </w:pPr>
    </w:p>
    <w:p w:rsidR="00F15148" w:rsidRDefault="00BB203F">
      <w:pPr>
        <w:spacing w:line="276" w:lineRule="auto"/>
        <w:ind w:left="241" w:right="541" w:firstLine="1"/>
        <w:jc w:val="center"/>
        <w:rPr>
          <w:rFonts w:ascii="Arial" w:eastAsia="Arial" w:hAnsi="Arial" w:cs="Arial"/>
          <w:b/>
        </w:rPr>
      </w:pPr>
      <w:r>
        <w:rPr>
          <w:rFonts w:ascii="Arial" w:eastAsia="Arial" w:hAnsi="Arial" w:cs="Arial"/>
          <w:b/>
        </w:rPr>
        <w:t>POR MEDIO DEL CUAL SE ADOPTA EL PLAN DE DESARROLLO ECONÓMICO, SOCIAL, AMBIENTAL Y DE OBRAS PÚBLICAS DEL DISTRITO CAPITAL 2024-2027 “</w:t>
      </w:r>
      <w:r>
        <w:rPr>
          <w:rFonts w:ascii="Arial" w:eastAsia="Arial" w:hAnsi="Arial" w:cs="Arial"/>
          <w:b/>
          <w:i/>
        </w:rPr>
        <w:t>BOGOTÁ CAMINA SEGURA</w:t>
      </w:r>
      <w:r>
        <w:rPr>
          <w:rFonts w:ascii="Arial" w:eastAsia="Arial" w:hAnsi="Arial" w:cs="Arial"/>
          <w:b/>
        </w:rPr>
        <w:t>”</w:t>
      </w:r>
    </w:p>
    <w:p w:rsidR="00F15148" w:rsidRDefault="00F15148">
      <w:pPr>
        <w:spacing w:line="276" w:lineRule="auto"/>
        <w:ind w:left="241" w:right="541" w:firstLine="1"/>
        <w:jc w:val="center"/>
        <w:rPr>
          <w:rFonts w:ascii="Arial" w:eastAsia="Arial" w:hAnsi="Arial" w:cs="Arial"/>
          <w:b/>
        </w:rPr>
      </w:pPr>
    </w:p>
    <w:p w:rsidR="00F15148" w:rsidRDefault="00BB203F">
      <w:pPr>
        <w:pBdr>
          <w:top w:val="nil"/>
          <w:left w:val="nil"/>
          <w:bottom w:val="nil"/>
          <w:right w:val="nil"/>
          <w:between w:val="nil"/>
        </w:pBdr>
        <w:spacing w:before="233" w:line="276" w:lineRule="auto"/>
        <w:ind w:left="-142" w:right="49"/>
        <w:jc w:val="both"/>
        <w:rPr>
          <w:rFonts w:ascii="Arial" w:eastAsia="Arial" w:hAnsi="Arial" w:cs="Arial"/>
          <w:i/>
        </w:rPr>
      </w:pPr>
      <w:r>
        <w:rPr>
          <w:rFonts w:ascii="Arial" w:eastAsia="Arial" w:hAnsi="Arial" w:cs="Arial"/>
          <w:color w:val="000000"/>
        </w:rPr>
        <w:t xml:space="preserve">En cumplimiento con la designación efectuada por la Presidencia de la Corporación y con fundamento en los artículos 69 y 72 del Acuerdo 348 de 2008, me permito rendir ponencia para primer debate sobre el </w:t>
      </w:r>
      <w:r>
        <w:rPr>
          <w:rFonts w:ascii="Arial" w:eastAsia="Arial" w:hAnsi="Arial" w:cs="Arial"/>
          <w:b/>
          <w:color w:val="000000"/>
        </w:rPr>
        <w:t>Proyecto de Acuerdo No. 368 de 2024</w:t>
      </w:r>
      <w:r>
        <w:rPr>
          <w:rFonts w:ascii="Arial" w:eastAsia="Arial" w:hAnsi="Arial" w:cs="Arial"/>
          <w:color w:val="000000"/>
        </w:rPr>
        <w:t xml:space="preserve">: </w:t>
      </w:r>
      <w:r>
        <w:rPr>
          <w:rFonts w:ascii="Arial" w:eastAsia="Arial" w:hAnsi="Arial" w:cs="Arial"/>
          <w:i/>
        </w:rPr>
        <w:t>“POR MEDIO DEL CUAL SE ADOPTA EL PLAN DE DESARROLLO ECONÓMICO, SOCIAL, AMBIENTAL Y DE OBRAS PÚBLICAS DEL DISTRITO CAPITAL 2024-2027 “BOGOTÁ CAMINA SEGURA”</w:t>
      </w:r>
    </w:p>
    <w:p w:rsidR="00F15148" w:rsidRDefault="00BB203F">
      <w:pPr>
        <w:pStyle w:val="Ttulo1"/>
        <w:rPr>
          <w:rFonts w:ascii="Arial" w:eastAsia="Arial" w:hAnsi="Arial" w:cs="Arial"/>
          <w:color w:val="000000"/>
          <w:sz w:val="22"/>
          <w:szCs w:val="22"/>
        </w:rPr>
      </w:pPr>
      <w:bookmarkStart w:id="1" w:name="_heading=h.66qh4ixyajni" w:colFirst="0" w:colLast="0"/>
      <w:bookmarkEnd w:id="1"/>
      <w:r>
        <w:rPr>
          <w:rFonts w:ascii="Arial" w:eastAsia="Arial" w:hAnsi="Arial" w:cs="Arial"/>
          <w:color w:val="000000"/>
          <w:sz w:val="22"/>
          <w:szCs w:val="22"/>
        </w:rPr>
        <w:t xml:space="preserve">1. OBJETO DEL PROYECTO </w:t>
      </w:r>
    </w:p>
    <w:p w:rsidR="00F15148" w:rsidRDefault="00BB203F">
      <w:pPr>
        <w:spacing w:before="233" w:line="276" w:lineRule="auto"/>
        <w:ind w:left="-142" w:right="49"/>
        <w:jc w:val="both"/>
        <w:rPr>
          <w:rFonts w:ascii="Arial" w:eastAsia="Arial" w:hAnsi="Arial" w:cs="Arial"/>
        </w:rPr>
      </w:pPr>
      <w:r>
        <w:rPr>
          <w:rFonts w:ascii="Arial" w:eastAsia="Arial" w:hAnsi="Arial" w:cs="Arial"/>
        </w:rPr>
        <w:t xml:space="preserve">Conforme a lo dispuesto en la Constitución Política de Colombia y lo reglamentado en la Ley 152 de 1994, la Alcaldía Mayor de Bogotá pone a consideración del Concejo de Bogotá el </w:t>
      </w:r>
      <w:r>
        <w:rPr>
          <w:rFonts w:ascii="Arial" w:eastAsia="Arial" w:hAnsi="Arial" w:cs="Arial"/>
          <w:i/>
        </w:rPr>
        <w:t>Plan de Desarrollo Económico, Social, Ambiental y de Obras Públicas</w:t>
      </w:r>
      <w:r>
        <w:rPr>
          <w:rFonts w:ascii="Arial" w:eastAsia="Arial" w:hAnsi="Arial" w:cs="Arial"/>
        </w:rPr>
        <w:t xml:space="preserve">, así como el </w:t>
      </w:r>
      <w:r>
        <w:rPr>
          <w:rFonts w:ascii="Arial" w:eastAsia="Arial" w:hAnsi="Arial" w:cs="Arial"/>
          <w:i/>
        </w:rPr>
        <w:t>Plan Plurianual de Inversiones del Distrito Capita</w:t>
      </w:r>
      <w:r>
        <w:rPr>
          <w:rFonts w:ascii="Arial" w:eastAsia="Arial" w:hAnsi="Arial" w:cs="Arial"/>
        </w:rPr>
        <w:t xml:space="preserve">l para la vigencia 2024- 2027, mediante el Proyecto de Acuerdo 368 de 2024. </w:t>
      </w:r>
    </w:p>
    <w:p w:rsidR="00F15148" w:rsidRDefault="00BB203F">
      <w:pPr>
        <w:spacing w:before="233" w:line="276" w:lineRule="auto"/>
        <w:ind w:left="-142" w:right="49"/>
        <w:jc w:val="both"/>
        <w:rPr>
          <w:rFonts w:ascii="Arial" w:eastAsia="Arial" w:hAnsi="Arial" w:cs="Arial"/>
        </w:rPr>
      </w:pPr>
      <w:r>
        <w:rPr>
          <w:rFonts w:ascii="Arial" w:eastAsia="Arial" w:hAnsi="Arial" w:cs="Arial"/>
        </w:rPr>
        <w:t xml:space="preserve">Según los documentos radicados, el objetivo de este Proyecto de Acuerdo es establecer una ruta de trabajo que permita construir una ciudad donde todos los ciudadanos quieran habitar, de tal manera que Bogotá sea un lugar destacado a nivel mundial, con prosperidad y seguridad. Lo anterior, con un enfoque que busca fortalecer el tejido social para el aprovechamiento de la sociedad y el territorio, teniendo en cuenta un modelo de desarrollo en función de la acción climática y la integración regional. </w:t>
      </w:r>
    </w:p>
    <w:p w:rsidR="00F15148" w:rsidRDefault="00BB203F">
      <w:pPr>
        <w:spacing w:before="233" w:line="276" w:lineRule="auto"/>
        <w:ind w:left="-142" w:right="49"/>
        <w:jc w:val="both"/>
        <w:rPr>
          <w:rFonts w:ascii="Arial" w:eastAsia="Arial" w:hAnsi="Arial" w:cs="Arial"/>
        </w:rPr>
      </w:pPr>
      <w:r>
        <w:rPr>
          <w:rFonts w:ascii="Arial" w:eastAsia="Arial" w:hAnsi="Arial" w:cs="Arial"/>
        </w:rPr>
        <w:t xml:space="preserve">Aun cuando los ciudadanos eligieron la actual Administración bajo la premisa de priorizar la seguridad y bajo la bandera de </w:t>
      </w:r>
      <w:r>
        <w:rPr>
          <w:rFonts w:ascii="Arial" w:eastAsia="Arial" w:hAnsi="Arial" w:cs="Arial"/>
          <w:i/>
        </w:rPr>
        <w:t>“Bogotá Camina Segura”</w:t>
      </w:r>
      <w:r>
        <w:rPr>
          <w:rFonts w:ascii="Arial" w:eastAsia="Arial" w:hAnsi="Arial" w:cs="Arial"/>
        </w:rPr>
        <w:t xml:space="preserve">, el Plan Distrital de Desarrollo radicado, para ser puesto a consideración del Concejo de Bogotá, establece como su visión principal posicionar a Bogotá como la ciudad del bien-estar y de la igualdad de oportunidades en un entorno de confianza, respeto y libertad. Afirma que lo propuesto permitirá que Bogotá sea una ciudad diversa, segura, justa, global, incluyente, productiva e innovadora, donde la ciudadanía será el actor fundamental de un proyecto de desarrollo sostenible, en función de la acción climática y la justicia ambiental. </w:t>
      </w:r>
    </w:p>
    <w:p w:rsidR="00F15148" w:rsidRDefault="00F15148">
      <w:pPr>
        <w:spacing w:before="233" w:after="200" w:line="276" w:lineRule="auto"/>
        <w:ind w:left="-142" w:right="49"/>
        <w:jc w:val="both"/>
        <w:rPr>
          <w:rFonts w:ascii="Arial" w:eastAsia="Arial" w:hAnsi="Arial" w:cs="Arial"/>
        </w:rPr>
      </w:pPr>
    </w:p>
    <w:p w:rsidR="00F15148" w:rsidRDefault="00BB203F">
      <w:pPr>
        <w:spacing w:before="233" w:after="200" w:line="276" w:lineRule="auto"/>
        <w:ind w:left="-142" w:right="49"/>
        <w:jc w:val="both"/>
        <w:rPr>
          <w:rFonts w:ascii="Arial" w:eastAsia="Arial" w:hAnsi="Arial" w:cs="Arial"/>
        </w:rPr>
      </w:pPr>
      <w:r>
        <w:rPr>
          <w:rFonts w:ascii="Arial" w:eastAsia="Arial" w:hAnsi="Arial" w:cs="Arial"/>
        </w:rPr>
        <w:lastRenderedPageBreak/>
        <w:t>El Plan de Desarrollo presentado establece cuatro premisas sobre el valor de la confianza como ejes fundamentales de su propuesta:</w:t>
      </w:r>
    </w:p>
    <w:p w:rsidR="00F15148" w:rsidRDefault="00BB203F">
      <w:pPr>
        <w:numPr>
          <w:ilvl w:val="0"/>
          <w:numId w:val="6"/>
        </w:numPr>
        <w:spacing w:after="200" w:line="276" w:lineRule="auto"/>
        <w:ind w:right="49"/>
        <w:jc w:val="both"/>
        <w:rPr>
          <w:rFonts w:ascii="Arial" w:eastAsia="Arial" w:hAnsi="Arial" w:cs="Arial"/>
        </w:rPr>
      </w:pPr>
      <w:r>
        <w:rPr>
          <w:rFonts w:ascii="Arial" w:eastAsia="Arial" w:hAnsi="Arial" w:cs="Arial"/>
        </w:rPr>
        <w:t xml:space="preserve">Confianza en sí mismo: Aborda las habilidades y capacidades necesarias del individuo para enfrentar desafíos y alcanzar metas.  </w:t>
      </w:r>
    </w:p>
    <w:p w:rsidR="00F15148" w:rsidRDefault="00BB203F">
      <w:pPr>
        <w:numPr>
          <w:ilvl w:val="0"/>
          <w:numId w:val="6"/>
        </w:numPr>
        <w:spacing w:after="200" w:line="276" w:lineRule="auto"/>
        <w:ind w:right="49"/>
        <w:jc w:val="both"/>
        <w:rPr>
          <w:rFonts w:ascii="Arial" w:eastAsia="Arial" w:hAnsi="Arial" w:cs="Arial"/>
        </w:rPr>
      </w:pPr>
      <w:r>
        <w:rPr>
          <w:rFonts w:ascii="Arial" w:eastAsia="Arial" w:hAnsi="Arial" w:cs="Arial"/>
        </w:rPr>
        <w:t>Confianza en los demás: instrumento para consolidar relaciones colaborativas que fortalezcan el tejido social y la solidaridad.</w:t>
      </w:r>
    </w:p>
    <w:p w:rsidR="00F15148" w:rsidRDefault="00BB203F">
      <w:pPr>
        <w:numPr>
          <w:ilvl w:val="0"/>
          <w:numId w:val="6"/>
        </w:numPr>
        <w:spacing w:after="200" w:line="276" w:lineRule="auto"/>
        <w:ind w:right="49"/>
        <w:jc w:val="both"/>
        <w:rPr>
          <w:rFonts w:ascii="Arial" w:eastAsia="Arial" w:hAnsi="Arial" w:cs="Arial"/>
        </w:rPr>
      </w:pPr>
      <w:r>
        <w:rPr>
          <w:rFonts w:ascii="Arial" w:eastAsia="Arial" w:hAnsi="Arial" w:cs="Arial"/>
        </w:rPr>
        <w:t>Confianza en el gobierno y en las instituciones.</w:t>
      </w:r>
    </w:p>
    <w:p w:rsidR="00F15148" w:rsidRDefault="00BB203F">
      <w:pPr>
        <w:numPr>
          <w:ilvl w:val="0"/>
          <w:numId w:val="6"/>
        </w:numPr>
        <w:spacing w:after="200" w:line="276" w:lineRule="auto"/>
        <w:ind w:right="49"/>
        <w:jc w:val="both"/>
        <w:rPr>
          <w:rFonts w:ascii="Arial" w:eastAsia="Arial" w:hAnsi="Arial" w:cs="Arial"/>
        </w:rPr>
      </w:pPr>
      <w:r>
        <w:rPr>
          <w:rFonts w:ascii="Arial" w:eastAsia="Arial" w:hAnsi="Arial" w:cs="Arial"/>
        </w:rPr>
        <w:t>Confianza en el potencial de la sociedad: Reconoce la capacidad para crecer, innovar y generar desarrollo económico.</w:t>
      </w:r>
    </w:p>
    <w:p w:rsidR="00F15148" w:rsidRDefault="00BB203F">
      <w:pPr>
        <w:spacing w:before="233" w:line="276" w:lineRule="auto"/>
        <w:ind w:left="-141" w:right="49"/>
        <w:jc w:val="both"/>
        <w:rPr>
          <w:rFonts w:ascii="Arial" w:eastAsia="Arial" w:hAnsi="Arial" w:cs="Arial"/>
        </w:rPr>
      </w:pPr>
      <w:r>
        <w:rPr>
          <w:rFonts w:ascii="Arial" w:eastAsia="Arial" w:hAnsi="Arial" w:cs="Arial"/>
        </w:rPr>
        <w:t xml:space="preserve">Finalmente, el objetivo principal del documento se construye mediante la presentación de cinco objetivos estratégicos, que contienen 15 estrategias, 39 programas y 408 metas, que definen las acciones a implementar por parte de la Administración Distrital durante los próximos cuatro años. </w:t>
      </w:r>
    </w:p>
    <w:p w:rsidR="00F15148" w:rsidRDefault="00BB203F">
      <w:pPr>
        <w:pStyle w:val="Ttulo1"/>
        <w:spacing w:before="233" w:line="276" w:lineRule="auto"/>
        <w:ind w:left="-141" w:right="49"/>
        <w:jc w:val="both"/>
        <w:rPr>
          <w:rFonts w:ascii="Arial" w:eastAsia="Arial" w:hAnsi="Arial" w:cs="Arial"/>
          <w:color w:val="000000"/>
          <w:sz w:val="22"/>
          <w:szCs w:val="22"/>
        </w:rPr>
      </w:pPr>
      <w:bookmarkStart w:id="2" w:name="_heading=h.t07b1ek11rwr" w:colFirst="0" w:colLast="0"/>
      <w:bookmarkEnd w:id="2"/>
      <w:r>
        <w:rPr>
          <w:rFonts w:ascii="Arial" w:eastAsia="Arial" w:hAnsi="Arial" w:cs="Arial"/>
          <w:color w:val="000000"/>
          <w:sz w:val="22"/>
          <w:szCs w:val="22"/>
        </w:rPr>
        <w:t>2. SUSTENTO JURÍDICO DE LA INICIATIVA</w:t>
      </w:r>
    </w:p>
    <w:p w:rsidR="00F15148" w:rsidRDefault="00BB203F">
      <w:pPr>
        <w:spacing w:before="233" w:line="276" w:lineRule="auto"/>
        <w:ind w:left="-141" w:right="49"/>
        <w:jc w:val="both"/>
        <w:rPr>
          <w:rFonts w:ascii="Arial" w:eastAsia="Arial" w:hAnsi="Arial" w:cs="Arial"/>
        </w:rPr>
      </w:pPr>
      <w:r>
        <w:rPr>
          <w:rFonts w:ascii="Arial" w:eastAsia="Arial" w:hAnsi="Arial" w:cs="Arial"/>
        </w:rPr>
        <w:t xml:space="preserve">Con respecto al análisis y elaboración de la presente ponencia sobre el Proyecto de Acuerdo No. 368 de 2024: </w:t>
      </w:r>
      <w:r>
        <w:rPr>
          <w:rFonts w:ascii="Arial" w:eastAsia="Arial" w:hAnsi="Arial" w:cs="Arial"/>
          <w:i/>
        </w:rPr>
        <w:t>“POR MEDIO DEL CUAL SE ADOPTA EL PLAN DE DESARROLLO ECONÓMICO, SOCIAL, AMBIENTAL Y DE OBRAS PÚBLICAS DEL DISTRITO CAPITAL 2024-2027 “BOGOTÁ CAMINA SEGURA””</w:t>
      </w:r>
      <w:r>
        <w:rPr>
          <w:rFonts w:ascii="Arial" w:eastAsia="Arial" w:hAnsi="Arial" w:cs="Arial"/>
        </w:rPr>
        <w:t xml:space="preserve">, se revisó y analizó el marco normativo expuesto a continuación para determinar el sustento legal de la iniciativa radicada. </w:t>
      </w:r>
    </w:p>
    <w:p w:rsidR="00F15148" w:rsidRDefault="00BB203F">
      <w:pPr>
        <w:pStyle w:val="Ttulo2"/>
        <w:spacing w:before="233" w:line="276" w:lineRule="auto"/>
        <w:ind w:right="49"/>
        <w:jc w:val="both"/>
        <w:rPr>
          <w:rFonts w:ascii="Arial" w:eastAsia="Arial" w:hAnsi="Arial" w:cs="Arial"/>
          <w:sz w:val="22"/>
          <w:szCs w:val="22"/>
        </w:rPr>
      </w:pPr>
      <w:bookmarkStart w:id="3" w:name="_heading=h.g8inlsirf4m3" w:colFirst="0" w:colLast="0"/>
      <w:bookmarkEnd w:id="3"/>
      <w:r>
        <w:rPr>
          <w:rFonts w:ascii="Arial" w:eastAsia="Arial" w:hAnsi="Arial" w:cs="Arial"/>
          <w:color w:val="000000"/>
          <w:sz w:val="22"/>
          <w:szCs w:val="22"/>
        </w:rPr>
        <w:t xml:space="preserve">2.1 Constitución de la República de Colombia </w:t>
      </w:r>
      <w:r>
        <w:rPr>
          <w:rFonts w:ascii="Arial" w:eastAsia="Arial" w:hAnsi="Arial" w:cs="Arial"/>
          <w:sz w:val="22"/>
          <w:szCs w:val="22"/>
        </w:rPr>
        <w:tab/>
      </w:r>
    </w:p>
    <w:p w:rsidR="00F15148" w:rsidRDefault="00BB203F">
      <w:pPr>
        <w:shd w:val="clear" w:color="auto" w:fill="FFFFFF"/>
        <w:spacing w:before="240" w:after="240" w:line="276" w:lineRule="auto"/>
        <w:ind w:left="578"/>
        <w:jc w:val="both"/>
        <w:rPr>
          <w:rFonts w:ascii="Arial" w:eastAsia="Arial" w:hAnsi="Arial" w:cs="Arial"/>
        </w:rPr>
      </w:pPr>
      <w:r>
        <w:rPr>
          <w:rFonts w:ascii="Arial" w:eastAsia="Arial" w:hAnsi="Arial" w:cs="Arial"/>
          <w:b/>
        </w:rPr>
        <w:t xml:space="preserve">Artículo 1. </w:t>
      </w:r>
      <w:r>
        <w:rPr>
          <w:rFonts w:ascii="Arial" w:eastAsia="Arial" w:hAnsi="Arial" w:cs="Arial"/>
        </w:rPr>
        <w:t>Colombia es un Estado social de derecho organizado en forma de República unitaria, descentralizada, con autonomía de sus entidades territoriales, democrática, participativa y pluralista, fundada en el respeto de la dignidad humana, en el trabajo y la solidaridad de las personas que la integran y en la prevalencia del interés general sobre principios fundamentales</w:t>
      </w:r>
    </w:p>
    <w:p w:rsidR="00F15148" w:rsidRDefault="00BB203F">
      <w:pPr>
        <w:shd w:val="clear" w:color="auto" w:fill="FFFFFF"/>
        <w:spacing w:before="240" w:after="240" w:line="276" w:lineRule="auto"/>
        <w:ind w:left="578"/>
        <w:jc w:val="both"/>
        <w:rPr>
          <w:rFonts w:ascii="Arial" w:eastAsia="Arial" w:hAnsi="Arial" w:cs="Arial"/>
        </w:rPr>
      </w:pPr>
      <w:r>
        <w:rPr>
          <w:rFonts w:ascii="Arial" w:eastAsia="Arial" w:hAnsi="Arial" w:cs="Arial"/>
          <w:b/>
        </w:rPr>
        <w:t xml:space="preserve">Artículo 2. </w:t>
      </w:r>
      <w:r>
        <w:rPr>
          <w:rFonts w:ascii="Arial" w:eastAsia="Arial" w:hAnsi="Arial" w:cs="Arial"/>
        </w:rPr>
        <w:t xml:space="preserve">Son fines esenciales del Estado servir a la comunidad, promover la prosperidad general y garantizar la efectividad de los principios, derechos y deberes consagrados en la Constitución; facilitar la participación de todos en las decisiones que los afectan y en la vida económica, política, administrativa y cultural de la Nación; defender la independencia nacional, mantener la integridad territorial y asegurar la convivencia pacífica y la vigencia de un orden justo. Las autoridades de la República están instituidas para proteger a todas las personas residentes en Colombia, en su </w:t>
      </w:r>
      <w:r>
        <w:rPr>
          <w:rFonts w:ascii="Arial" w:eastAsia="Arial" w:hAnsi="Arial" w:cs="Arial"/>
        </w:rPr>
        <w:lastRenderedPageBreak/>
        <w:t>vida, honra, bienes, creencias y demás derechos y libertades, y para asegurar el cumplimiento de los deberes sociales del Estado y de los particulares.</w:t>
      </w:r>
    </w:p>
    <w:p w:rsidR="00F15148" w:rsidRDefault="00BB203F">
      <w:pPr>
        <w:shd w:val="clear" w:color="auto" w:fill="FFFFFF"/>
        <w:spacing w:before="240" w:after="240" w:line="276" w:lineRule="auto"/>
        <w:ind w:left="578"/>
        <w:jc w:val="both"/>
        <w:rPr>
          <w:rFonts w:ascii="Arial" w:eastAsia="Arial" w:hAnsi="Arial" w:cs="Arial"/>
        </w:rPr>
      </w:pPr>
      <w:r>
        <w:rPr>
          <w:rFonts w:ascii="Arial" w:eastAsia="Arial" w:hAnsi="Arial" w:cs="Arial"/>
          <w:b/>
        </w:rPr>
        <w:t xml:space="preserve">Artículo 13. </w:t>
      </w:r>
      <w:r>
        <w:rPr>
          <w:rFonts w:ascii="Arial" w:eastAsia="Arial" w:hAnsi="Arial" w:cs="Arial"/>
          <w:highlight w:val="white"/>
        </w:rPr>
        <w:t>Todas las personas nacen libres e iguales ante la ley, recibirán la misma protección y trato de las autoridades y gozarán de los mismos derechos, libertades y oportunidades sin ninguna discriminación por razones de sexo, raza, origen nacional o familiar, lengua, religión, opinión política o filosófica. El Estado promoverá las condiciones para que la igualdad sea real y efectiva y adoptará medidas en favor de grupos discriminados o marginados. El Estado protegerá especialmente a aquellas personas que, por su condición económica, física o mental, se encuentren en circunstancia de debilidad manifiesta y sancionará los abusos o maltratos que contra ellas se cometan.</w:t>
      </w:r>
    </w:p>
    <w:p w:rsidR="00F15148" w:rsidRDefault="00BB203F">
      <w:pPr>
        <w:shd w:val="clear" w:color="auto" w:fill="FFFFFF"/>
        <w:spacing w:before="240" w:after="240" w:line="276" w:lineRule="auto"/>
        <w:ind w:left="578"/>
        <w:jc w:val="both"/>
        <w:rPr>
          <w:rFonts w:ascii="Arial" w:eastAsia="Arial" w:hAnsi="Arial" w:cs="Arial"/>
        </w:rPr>
      </w:pPr>
      <w:r>
        <w:rPr>
          <w:rFonts w:ascii="Arial" w:eastAsia="Arial" w:hAnsi="Arial" w:cs="Arial"/>
          <w:b/>
        </w:rPr>
        <w:t xml:space="preserve">Artículo 20. </w:t>
      </w:r>
      <w:r>
        <w:rPr>
          <w:rFonts w:ascii="Arial" w:eastAsia="Arial" w:hAnsi="Arial" w:cs="Arial"/>
          <w:highlight w:val="white"/>
        </w:rPr>
        <w:t>Se garantiza a toda persona la libertad de expresar y difundir su pensamiento y opiniones, la de informar y recibir información veraz e imparcial, y la de fundar medios masivos de comunicación. Estos son libres y tienen responsabilidad social. Se garantiza el derecho a la rectificación en condiciones de equidad. No habrá censura.</w:t>
      </w:r>
    </w:p>
    <w:p w:rsidR="00F15148" w:rsidRDefault="00BB203F">
      <w:pPr>
        <w:shd w:val="clear" w:color="auto" w:fill="FFFFFF"/>
        <w:spacing w:before="240" w:after="240" w:line="276" w:lineRule="auto"/>
        <w:ind w:left="578"/>
        <w:jc w:val="both"/>
        <w:rPr>
          <w:rFonts w:ascii="Arial" w:eastAsia="Arial" w:hAnsi="Arial" w:cs="Arial"/>
          <w:highlight w:val="white"/>
        </w:rPr>
      </w:pPr>
      <w:r>
        <w:rPr>
          <w:rFonts w:ascii="Arial" w:eastAsia="Arial" w:hAnsi="Arial" w:cs="Arial"/>
          <w:b/>
        </w:rPr>
        <w:t xml:space="preserve">Artículo 49. </w:t>
      </w:r>
      <w:r>
        <w:rPr>
          <w:rFonts w:ascii="Arial" w:eastAsia="Arial" w:hAnsi="Arial" w:cs="Arial"/>
          <w:highlight w:val="white"/>
        </w:rPr>
        <w:t>La atención de la salud y el saneamiento ambiental son servicios públicos a cargo del Estado. Se garantiza a todas las personas el acceso a los servicios de promoción, protección y recuperación de la salud. Corresponde al Estado organizar, dirigir y reglamentar la prestación de servicios de salud a los habitantes y de saneamiento ambiental conforme a los principios de eficiencia, universalidad y solidaridad. También, establecer las políticas para la prestación de servicios de salud por entidades privadas, y ejercer su vigilancia y control.</w:t>
      </w:r>
    </w:p>
    <w:p w:rsidR="00F15148" w:rsidRDefault="00BB203F">
      <w:pPr>
        <w:shd w:val="clear" w:color="auto" w:fill="FFFFFF"/>
        <w:spacing w:before="240" w:after="240" w:line="276" w:lineRule="auto"/>
        <w:ind w:left="578"/>
        <w:jc w:val="both"/>
        <w:rPr>
          <w:rFonts w:ascii="Arial" w:eastAsia="Arial" w:hAnsi="Arial" w:cs="Arial"/>
          <w:highlight w:val="white"/>
        </w:rPr>
      </w:pPr>
      <w:r>
        <w:rPr>
          <w:rFonts w:ascii="Arial" w:eastAsia="Arial" w:hAnsi="Arial" w:cs="Arial"/>
          <w:b/>
          <w:highlight w:val="white"/>
        </w:rPr>
        <w:t xml:space="preserve">Artículo 51. </w:t>
      </w:r>
      <w:r>
        <w:rPr>
          <w:rFonts w:ascii="Arial" w:eastAsia="Arial" w:hAnsi="Arial" w:cs="Arial"/>
          <w:highlight w:val="white"/>
        </w:rPr>
        <w:t>Todos los colombianos tienen derecho a una vivienda digna. El Estado fijará las condiciones necesarias para hacer efectivo este derecho y promoverá planes de vivienda de interés social, sistemas adecuados de financiación a largo plazo y formas asociativas de ejecución de estos programas de vivienda.</w:t>
      </w:r>
    </w:p>
    <w:p w:rsidR="00F15148" w:rsidRDefault="00BB203F">
      <w:pPr>
        <w:shd w:val="clear" w:color="auto" w:fill="FFFFFF"/>
        <w:spacing w:before="240" w:after="240" w:line="276" w:lineRule="auto"/>
        <w:ind w:left="578"/>
        <w:jc w:val="both"/>
        <w:rPr>
          <w:rFonts w:ascii="Arial" w:eastAsia="Arial" w:hAnsi="Arial" w:cs="Arial"/>
          <w:highlight w:val="white"/>
        </w:rPr>
      </w:pPr>
      <w:r>
        <w:rPr>
          <w:rFonts w:ascii="Arial" w:eastAsia="Arial" w:hAnsi="Arial" w:cs="Arial"/>
          <w:b/>
          <w:highlight w:val="white"/>
        </w:rPr>
        <w:t xml:space="preserve">Artículo 58. </w:t>
      </w:r>
      <w:r>
        <w:rPr>
          <w:rFonts w:ascii="Arial" w:eastAsia="Arial" w:hAnsi="Arial" w:cs="Arial"/>
          <w:highlight w:val="white"/>
        </w:rPr>
        <w:t>Se garantizan la propiedad privada y los demás derechos adquiridos con arreglo a las leyes civiles, los cuales no pueden ser desconocidos ni vulnerados por leyes posteriores. Cuando de la aplicación de una ley expedida por motivo de utilidad pública o interés social, resultaren en conflicto los derechos de los particulares con la necesidad por ella reconocida, el interés privado deberá ceder al interés público o social. La propiedad es una función social que implica obligaciones (...).</w:t>
      </w:r>
    </w:p>
    <w:p w:rsidR="00F15148" w:rsidRDefault="00BB203F">
      <w:pPr>
        <w:shd w:val="clear" w:color="auto" w:fill="FFFFFF"/>
        <w:spacing w:before="240" w:after="240" w:line="276" w:lineRule="auto"/>
        <w:ind w:left="578"/>
        <w:jc w:val="both"/>
        <w:rPr>
          <w:rFonts w:ascii="Arial" w:eastAsia="Arial" w:hAnsi="Arial" w:cs="Arial"/>
          <w:highlight w:val="white"/>
        </w:rPr>
      </w:pPr>
      <w:r>
        <w:rPr>
          <w:rFonts w:ascii="Arial" w:eastAsia="Arial" w:hAnsi="Arial" w:cs="Arial"/>
          <w:b/>
          <w:highlight w:val="white"/>
        </w:rPr>
        <w:t xml:space="preserve">Artículo 82. </w:t>
      </w:r>
      <w:r>
        <w:rPr>
          <w:rFonts w:ascii="Arial" w:eastAsia="Arial" w:hAnsi="Arial" w:cs="Arial"/>
          <w:highlight w:val="white"/>
        </w:rPr>
        <w:t xml:space="preserve">Es deber del Estado velar por la protección de la integridad del espacio </w:t>
      </w:r>
      <w:r>
        <w:rPr>
          <w:rFonts w:ascii="Arial" w:eastAsia="Arial" w:hAnsi="Arial" w:cs="Arial"/>
          <w:highlight w:val="white"/>
        </w:rPr>
        <w:lastRenderedPageBreak/>
        <w:t>público y por su destinación al uso común, el cual prevalece sobre el interés particular. Las entidades públicas participarán en la plusvalía que genere su acción urbanística y regularán la utilización del suelo y del espacio aéreo urbano en defensa del interés común.</w:t>
      </w:r>
    </w:p>
    <w:p w:rsidR="00F15148" w:rsidRDefault="00BB203F">
      <w:pPr>
        <w:shd w:val="clear" w:color="auto" w:fill="FFFFFF"/>
        <w:spacing w:before="240" w:after="240" w:line="276" w:lineRule="auto"/>
        <w:ind w:left="578"/>
        <w:jc w:val="both"/>
        <w:rPr>
          <w:rFonts w:ascii="Arial" w:eastAsia="Arial" w:hAnsi="Arial" w:cs="Arial"/>
          <w:highlight w:val="white"/>
        </w:rPr>
      </w:pPr>
      <w:r>
        <w:rPr>
          <w:rFonts w:ascii="Arial" w:eastAsia="Arial" w:hAnsi="Arial" w:cs="Arial"/>
          <w:b/>
          <w:highlight w:val="white"/>
        </w:rPr>
        <w:t xml:space="preserve">Artículo 287. </w:t>
      </w:r>
      <w:r>
        <w:rPr>
          <w:rFonts w:ascii="Arial" w:eastAsia="Arial" w:hAnsi="Arial" w:cs="Arial"/>
          <w:highlight w:val="white"/>
        </w:rPr>
        <w:t>Las entidades territoriales gozan de autonomía para la gestión de sus intereses, y dentro de los límites de la Constitución y la ley. En tal virtud tendrán los siguientes derechos: 1. Gobernarse por autoridades propias. 2. Ejercer las competencias que les correspondan. 3. Administrar los recursos y establecer los tributos necesarios para el cumplimiento de sus funciones. 4. Participar en las rentas nacionales.</w:t>
      </w:r>
    </w:p>
    <w:p w:rsidR="00F15148" w:rsidRDefault="00BB203F">
      <w:pPr>
        <w:shd w:val="clear" w:color="auto" w:fill="FFFFFF"/>
        <w:spacing w:before="240" w:after="240" w:line="276" w:lineRule="auto"/>
        <w:ind w:left="578"/>
        <w:jc w:val="both"/>
        <w:rPr>
          <w:rFonts w:ascii="Arial" w:eastAsia="Arial" w:hAnsi="Arial" w:cs="Arial"/>
          <w:highlight w:val="white"/>
        </w:rPr>
      </w:pPr>
      <w:r>
        <w:rPr>
          <w:rFonts w:ascii="Arial" w:eastAsia="Arial" w:hAnsi="Arial" w:cs="Arial"/>
          <w:b/>
          <w:highlight w:val="white"/>
        </w:rPr>
        <w:t xml:space="preserve">Artículo 312. </w:t>
      </w:r>
      <w:r>
        <w:rPr>
          <w:rFonts w:ascii="Arial" w:eastAsia="Arial" w:hAnsi="Arial" w:cs="Arial"/>
          <w:highlight w:val="white"/>
        </w:rPr>
        <w:t>En cada municipio habrá una corporación político-administrativa elegida popularmente para períodos de cuatro (4) años, que se denominará concejo municipal, integrado por no menos de 7, ni más de 21 miembros, según lo determine la ley, de acuerdo con la población respectiva. Esta corporación podrá ejercer control político sobre la administración municipal.(...).</w:t>
      </w:r>
    </w:p>
    <w:p w:rsidR="00F15148" w:rsidRDefault="00BB203F">
      <w:pPr>
        <w:shd w:val="clear" w:color="auto" w:fill="FFFFFF"/>
        <w:spacing w:before="240" w:after="240" w:line="276" w:lineRule="auto"/>
        <w:ind w:left="578"/>
        <w:jc w:val="both"/>
        <w:rPr>
          <w:rFonts w:ascii="Arial" w:eastAsia="Arial" w:hAnsi="Arial" w:cs="Arial"/>
          <w:highlight w:val="white"/>
        </w:rPr>
      </w:pPr>
      <w:r>
        <w:rPr>
          <w:rFonts w:ascii="Arial" w:eastAsia="Arial" w:hAnsi="Arial" w:cs="Arial"/>
          <w:b/>
          <w:highlight w:val="white"/>
        </w:rPr>
        <w:t xml:space="preserve">Artículo 313.  </w:t>
      </w:r>
      <w:r>
        <w:rPr>
          <w:rFonts w:ascii="Arial" w:eastAsia="Arial" w:hAnsi="Arial" w:cs="Arial"/>
          <w:highlight w:val="white"/>
        </w:rPr>
        <w:t>Corresponde a los concejos: 1. Reglamentar las funciones y la eficiente prestación de los servicios a cargo del municipio. 2. Adoptar los correspondientes planes y programas de desarrollo económico y social y de obras públicas. 3. Autorizar al alcalde para celebrar contratos y ejercer pro tempore precisas funciones de las que corresponden al Concejo. 4. Votar de conformidad con la Constitución y la ley, los tributos y los gastos locales. 5. Dictar las normas orgánicas del presupuesto y expedir anualmente el presupuesto de rentas y gastos.(...).</w:t>
      </w:r>
    </w:p>
    <w:p w:rsidR="00F15148" w:rsidRDefault="00BB203F">
      <w:pPr>
        <w:shd w:val="clear" w:color="auto" w:fill="FFFFFF"/>
        <w:spacing w:before="240" w:after="240" w:line="276" w:lineRule="auto"/>
        <w:ind w:left="578"/>
        <w:jc w:val="both"/>
        <w:rPr>
          <w:rFonts w:ascii="Arial" w:eastAsia="Arial" w:hAnsi="Arial" w:cs="Arial"/>
          <w:highlight w:val="white"/>
        </w:rPr>
      </w:pPr>
      <w:r>
        <w:rPr>
          <w:rFonts w:ascii="Arial" w:eastAsia="Arial" w:hAnsi="Arial" w:cs="Arial"/>
          <w:b/>
          <w:highlight w:val="white"/>
        </w:rPr>
        <w:t xml:space="preserve">Artículo 315. </w:t>
      </w:r>
      <w:r>
        <w:rPr>
          <w:rFonts w:ascii="Arial" w:eastAsia="Arial" w:hAnsi="Arial" w:cs="Arial"/>
          <w:highlight w:val="white"/>
        </w:rPr>
        <w:t>Son atribuciones del alcalde: 1. Cumplir y hacer cumplir la Constitución, la ley, los decretos del Gobierno, las ordenanzas, y los acuerdos del Concejo. 2. Conservar el orden público en el municipio, de conformidad con la ley y las instrucciones y órdenes que reciba del Presidente de la República y del respectivo gobernador. El alcalde es la primera autoridad de policía del municipio. La Policía Nacional cumplirá con prontitud y diligencia las órdenes que le imparta el alcalde por conducto del respectivo comandante. (...). 5. Presentar oportunamente al concejo los proyectos de acuerdo sobre planes y programas de desarrollo económico y social, obras públicas, presupuesto anual de rentas y gastos y los demás que estime convenientes para la buena marcha del municipio. (...).</w:t>
      </w:r>
    </w:p>
    <w:p w:rsidR="00F15148" w:rsidRDefault="00BB203F">
      <w:pPr>
        <w:shd w:val="clear" w:color="auto" w:fill="FFFFFF"/>
        <w:spacing w:before="240" w:after="240" w:line="276" w:lineRule="auto"/>
        <w:ind w:left="578"/>
        <w:jc w:val="both"/>
        <w:rPr>
          <w:rFonts w:ascii="Arial" w:eastAsia="Arial" w:hAnsi="Arial" w:cs="Arial"/>
          <w:highlight w:val="white"/>
        </w:rPr>
      </w:pPr>
      <w:r>
        <w:rPr>
          <w:rFonts w:ascii="Arial" w:eastAsia="Arial" w:hAnsi="Arial" w:cs="Arial"/>
          <w:b/>
          <w:highlight w:val="white"/>
        </w:rPr>
        <w:t xml:space="preserve">Artículo 322. </w:t>
      </w:r>
      <w:r>
        <w:rPr>
          <w:rFonts w:ascii="Arial" w:eastAsia="Arial" w:hAnsi="Arial" w:cs="Arial"/>
          <w:highlight w:val="white"/>
        </w:rPr>
        <w:t xml:space="preserve">Bogotá, Capital de la República y del departamento de Cundinamarca, se organiza como Distrito Capital. Su régimen político, fiscal y administrativo será el que determinen la Constitución, las leyes especiales que para el mismo se dicten y </w:t>
      </w:r>
      <w:r>
        <w:rPr>
          <w:rFonts w:ascii="Arial" w:eastAsia="Arial" w:hAnsi="Arial" w:cs="Arial"/>
          <w:highlight w:val="white"/>
        </w:rPr>
        <w:lastRenderedPageBreak/>
        <w:t>las disposiciones vigentes para los municipios. Con base en las normas generales que establezca la ley, el concejo, a iniciativa del alcalde, dividirá el territorio distrital en localidades, de acuerdo con las características sociales de sus habitantes, y hará el correspondiente reparto de competencias y funciones administrativas. A las autoridades distritales corresponderá garantizar el desarrollo armónico e integrado de la ciudad y la eficiente prestación de los servicios a cargo del distrito; a las locales, la gestión de los asuntos propios de su territorio</w:t>
      </w:r>
    </w:p>
    <w:p w:rsidR="00F15148" w:rsidRDefault="00BB203F">
      <w:pPr>
        <w:shd w:val="clear" w:color="auto" w:fill="FFFFFF"/>
        <w:spacing w:before="240" w:after="240" w:line="276" w:lineRule="auto"/>
        <w:ind w:left="578"/>
        <w:jc w:val="both"/>
        <w:rPr>
          <w:rFonts w:ascii="Arial" w:eastAsia="Arial" w:hAnsi="Arial" w:cs="Arial"/>
          <w:highlight w:val="white"/>
        </w:rPr>
      </w:pPr>
      <w:r>
        <w:rPr>
          <w:rFonts w:ascii="Arial" w:eastAsia="Arial" w:hAnsi="Arial" w:cs="Arial"/>
          <w:b/>
          <w:highlight w:val="white"/>
        </w:rPr>
        <w:t xml:space="preserve">Artículo 333. </w:t>
      </w:r>
      <w:r>
        <w:rPr>
          <w:rFonts w:ascii="Arial" w:eastAsia="Arial" w:hAnsi="Arial" w:cs="Arial"/>
          <w:highlight w:val="white"/>
        </w:rPr>
        <w:t>La actividad económica y la iniciativa privada son libres, dentro de los límites del bien común. Para su ejercicio, nadie podrá exigir permisos previos ni requisitos, sin autorización de la ley. La libre competencia económica es un derecho de todos que supone responsabilidades. La empresa, como base del desarrollo, tiene una función social que implica obligaciones. El Estado fortalecerá las organizaciones solidarias y estimulará el desarrollo empresarial. El Estado, por mandato de la ley, impedirá que se obstruya o se restrinja la libertad económica y evitará o controlará cualquier abuso que personas o empresas hagan de su posición dominante en el mercado nacional. (...).</w:t>
      </w:r>
    </w:p>
    <w:p w:rsidR="00F15148" w:rsidRDefault="00BB203F">
      <w:pPr>
        <w:shd w:val="clear" w:color="auto" w:fill="FFFFFF"/>
        <w:spacing w:before="240" w:after="240" w:line="276" w:lineRule="auto"/>
        <w:ind w:left="720"/>
        <w:jc w:val="both"/>
        <w:rPr>
          <w:rFonts w:ascii="Arial" w:eastAsia="Arial" w:hAnsi="Arial" w:cs="Arial"/>
        </w:rPr>
      </w:pPr>
      <w:r>
        <w:rPr>
          <w:rFonts w:ascii="Arial" w:eastAsia="Arial" w:hAnsi="Arial" w:cs="Arial"/>
          <w:b/>
        </w:rPr>
        <w:t>Artículo 339 :</w:t>
      </w:r>
      <w:r>
        <w:rPr>
          <w:rFonts w:ascii="Arial" w:eastAsia="Arial" w:hAnsi="Arial" w:cs="Arial"/>
        </w:rPr>
        <w:t xml:space="preserve"> Habrá un Plan Nacional de Desarrollo conformado, por una parte, general y un plan de inversiones de las entidades públicas del orden nacional. En la parte general se señalarán los propósitos y objetivos nacionales de largo plazo, las metas y prioridades de la acción estatal a mediano plazo y las estrategias y orientaciones generales de la política económica, social y ambiental que serán adoptadas por el Gobierno. El plan de inversiones públicas contendrá los presupuestos plurianuales de los principales programas y proyectos de inversión pública nacional y la especificación de los recursos financieros requeridos para su ejecución, dentro de un marco que garantice la sostenibilidad fiscal. Las entidades territoriales elaborarán y adoptarán, de manera concertada entre ellas y el gobierno nacional, planes de desarrollo, con el objeto de asegurar el uso eficiente de sus recursos y el desempeño adecuado de las funciones que les hayan sido asignadas por la Constitución y la ley. Los planes de las entidades territoriales estarán conformados, por una parte, estratégica y un plan de inversiones de mediano y corto plazo. </w:t>
      </w:r>
    </w:p>
    <w:p w:rsidR="00F15148" w:rsidRDefault="00BB203F">
      <w:pPr>
        <w:shd w:val="clear" w:color="auto" w:fill="FFFFFF"/>
        <w:spacing w:before="240" w:after="240" w:line="276" w:lineRule="auto"/>
        <w:ind w:left="720"/>
        <w:jc w:val="both"/>
        <w:rPr>
          <w:rFonts w:ascii="Arial" w:eastAsia="Arial" w:hAnsi="Arial" w:cs="Arial"/>
          <w:highlight w:val="white"/>
        </w:rPr>
      </w:pPr>
      <w:r>
        <w:rPr>
          <w:rFonts w:ascii="Arial" w:eastAsia="Arial" w:hAnsi="Arial" w:cs="Arial"/>
          <w:b/>
          <w:highlight w:val="white"/>
        </w:rPr>
        <w:t xml:space="preserve">Artículo 342. </w:t>
      </w:r>
      <w:r>
        <w:rPr>
          <w:rFonts w:ascii="Arial" w:eastAsia="Arial" w:hAnsi="Arial" w:cs="Arial"/>
          <w:highlight w:val="white"/>
        </w:rPr>
        <w:t xml:space="preserve">La correspondiente ley orgánica reglamentará todo lo relacionado con los procedimientos de elaboración, aprobación y ejecución de los planes de desarrollo y dispondrá los mecanismos apropiados para su armonización y para la sujeción a ellos de los presupuestos oficiales. Determinará, igualmente, la organización y funciones del Consejo Nacional de Planeación y de los consejos territoriales, así como los procedimientos conforme a los cuales se hará efectiva la </w:t>
      </w:r>
      <w:r>
        <w:rPr>
          <w:rFonts w:ascii="Arial" w:eastAsia="Arial" w:hAnsi="Arial" w:cs="Arial"/>
          <w:highlight w:val="white"/>
        </w:rPr>
        <w:lastRenderedPageBreak/>
        <w:t>participación ciudadana en la discusión de los planes de desarrollo, y las modificaciones correspondientes, conforme a lo establecido en la Constitución.</w:t>
      </w:r>
    </w:p>
    <w:p w:rsidR="00F15148" w:rsidRDefault="00BB203F">
      <w:pPr>
        <w:pStyle w:val="Ttulo2"/>
        <w:spacing w:before="233" w:line="276" w:lineRule="auto"/>
        <w:ind w:right="49"/>
        <w:jc w:val="both"/>
        <w:rPr>
          <w:rFonts w:ascii="Arial" w:eastAsia="Arial" w:hAnsi="Arial" w:cs="Arial"/>
          <w:color w:val="000000"/>
          <w:sz w:val="22"/>
          <w:szCs w:val="22"/>
        </w:rPr>
      </w:pPr>
      <w:bookmarkStart w:id="4" w:name="_heading=h.3ejuajtui1n6" w:colFirst="0" w:colLast="0"/>
      <w:bookmarkEnd w:id="4"/>
      <w:r>
        <w:rPr>
          <w:rFonts w:ascii="Arial" w:eastAsia="Arial" w:hAnsi="Arial" w:cs="Arial"/>
          <w:color w:val="000000"/>
          <w:sz w:val="22"/>
          <w:szCs w:val="22"/>
        </w:rPr>
        <w:t xml:space="preserve">2.2 Leyes Orgánicas </w:t>
      </w:r>
      <w:r>
        <w:rPr>
          <w:rFonts w:ascii="Arial" w:eastAsia="Arial" w:hAnsi="Arial" w:cs="Arial"/>
          <w:color w:val="000000"/>
          <w:sz w:val="22"/>
          <w:szCs w:val="22"/>
        </w:rPr>
        <w:tab/>
      </w:r>
    </w:p>
    <w:p w:rsidR="00F15148" w:rsidRDefault="00BB203F">
      <w:pPr>
        <w:shd w:val="clear" w:color="auto" w:fill="FFFFFF"/>
        <w:spacing w:before="240" w:after="240" w:line="276" w:lineRule="auto"/>
        <w:rPr>
          <w:rFonts w:ascii="Arial" w:eastAsia="Arial" w:hAnsi="Arial" w:cs="Arial"/>
        </w:rPr>
      </w:pPr>
      <w:r>
        <w:rPr>
          <w:rFonts w:ascii="Arial" w:eastAsia="Arial" w:hAnsi="Arial" w:cs="Arial"/>
          <w:b/>
        </w:rPr>
        <w:t xml:space="preserve">Ley 152 de 1994 - </w:t>
      </w:r>
      <w:r>
        <w:rPr>
          <w:rFonts w:ascii="Arial" w:eastAsia="Arial" w:hAnsi="Arial" w:cs="Arial"/>
        </w:rPr>
        <w:t>Por la cual se establece la Ley Orgánica del Plan de Desarrollo.</w:t>
      </w:r>
    </w:p>
    <w:p w:rsidR="00F15148" w:rsidRDefault="00BB203F">
      <w:pPr>
        <w:shd w:val="clear" w:color="auto" w:fill="FFFFFF"/>
        <w:spacing w:before="240" w:after="240" w:line="276" w:lineRule="auto"/>
        <w:ind w:left="720"/>
        <w:jc w:val="both"/>
        <w:rPr>
          <w:rFonts w:ascii="Arial" w:eastAsia="Arial" w:hAnsi="Arial" w:cs="Arial"/>
          <w:highlight w:val="white"/>
        </w:rPr>
      </w:pPr>
      <w:r>
        <w:rPr>
          <w:rFonts w:ascii="Arial" w:eastAsia="Arial" w:hAnsi="Arial" w:cs="Arial"/>
          <w:b/>
          <w:highlight w:val="white"/>
        </w:rPr>
        <w:t xml:space="preserve">Artículo 4. </w:t>
      </w:r>
      <w:r>
        <w:rPr>
          <w:rFonts w:ascii="Arial" w:eastAsia="Arial" w:hAnsi="Arial" w:cs="Arial"/>
          <w:b/>
          <w:i/>
          <w:highlight w:val="white"/>
        </w:rPr>
        <w:t>Conformación del Plan Nacional de Desarrollo.</w:t>
      </w:r>
      <w:r>
        <w:rPr>
          <w:rFonts w:ascii="Arial" w:eastAsia="Arial" w:hAnsi="Arial" w:cs="Arial"/>
          <w:highlight w:val="white"/>
        </w:rPr>
        <w:t xml:space="preserve"> De conformidad con lo dispuesto por el artículo 339 de la Constitución Política, el Plan Nacional de Desarrollo estará conformado, por una parte, general y un plan de inversiones de las entidades públicas del orden nacional.</w:t>
      </w:r>
    </w:p>
    <w:p w:rsidR="00F15148" w:rsidRDefault="00BB203F">
      <w:pPr>
        <w:shd w:val="clear" w:color="auto" w:fill="FFFFFF"/>
        <w:spacing w:before="240" w:after="240" w:line="276" w:lineRule="auto"/>
        <w:ind w:left="720"/>
        <w:jc w:val="both"/>
        <w:rPr>
          <w:rFonts w:ascii="Arial" w:eastAsia="Arial" w:hAnsi="Arial" w:cs="Arial"/>
          <w:highlight w:val="white"/>
        </w:rPr>
      </w:pPr>
      <w:r>
        <w:rPr>
          <w:rFonts w:ascii="Arial" w:eastAsia="Arial" w:hAnsi="Arial" w:cs="Arial"/>
          <w:b/>
          <w:highlight w:val="white"/>
        </w:rPr>
        <w:t>Artículo 31.</w:t>
      </w:r>
      <w:r>
        <w:rPr>
          <w:rFonts w:ascii="Arial" w:eastAsia="Arial" w:hAnsi="Arial" w:cs="Arial"/>
          <w:highlight w:val="white"/>
        </w:rPr>
        <w:t xml:space="preserve"> Los planes de desarrollo de las entidades territoriales estarán conformados, por una parte, estratégica y un plan de inversiones a mediano y corto plazo, en los términos y condiciones que de manera general reglamenten las Asambleas Departamentales y los Concejos Distritales y Municipales o las autoridades administrativas que hicieren sus veces, siguiendo los criterios de formulación, establecidos en la presente Ley (...).</w:t>
      </w:r>
      <w:r>
        <w:rPr>
          <w:rFonts w:ascii="Arial" w:eastAsia="Arial" w:hAnsi="Arial" w:cs="Arial"/>
          <w:highlight w:val="white"/>
        </w:rPr>
        <w:br/>
      </w:r>
      <w:r>
        <w:rPr>
          <w:rFonts w:ascii="Arial" w:eastAsia="Arial" w:hAnsi="Arial" w:cs="Arial"/>
          <w:highlight w:val="white"/>
        </w:rPr>
        <w:br/>
      </w:r>
      <w:r>
        <w:rPr>
          <w:rFonts w:ascii="Arial" w:eastAsia="Arial" w:hAnsi="Arial" w:cs="Arial"/>
          <w:b/>
          <w:highlight w:val="white"/>
        </w:rPr>
        <w:t xml:space="preserve">Artículo 32. </w:t>
      </w:r>
      <w:r>
        <w:rPr>
          <w:rFonts w:ascii="Arial" w:eastAsia="Arial" w:hAnsi="Arial" w:cs="Arial"/>
          <w:b/>
          <w:i/>
          <w:highlight w:val="white"/>
        </w:rPr>
        <w:t xml:space="preserve">Alcance de la planeación en las entidades territoriales. </w:t>
      </w:r>
      <w:r>
        <w:rPr>
          <w:rFonts w:ascii="Arial" w:eastAsia="Arial" w:hAnsi="Arial" w:cs="Arial"/>
          <w:highlight w:val="white"/>
        </w:rPr>
        <w:t>Las entidades territoriales tienen autonomía en materia de planeación del desarrollo económico, social y de la gestión ambiental, en el marco de las competencias, recursos y responsabilidades que les han atribuido la Constitución y la Ley.</w:t>
      </w:r>
    </w:p>
    <w:p w:rsidR="00F15148" w:rsidRDefault="00BB203F">
      <w:pPr>
        <w:shd w:val="clear" w:color="auto" w:fill="FFFFFF"/>
        <w:spacing w:before="240" w:after="240" w:line="276" w:lineRule="auto"/>
        <w:ind w:left="720"/>
        <w:jc w:val="both"/>
        <w:rPr>
          <w:rFonts w:ascii="Arial" w:eastAsia="Arial" w:hAnsi="Arial" w:cs="Arial"/>
          <w:highlight w:val="white"/>
        </w:rPr>
      </w:pPr>
      <w:r>
        <w:rPr>
          <w:rFonts w:ascii="Arial" w:eastAsia="Arial" w:hAnsi="Arial" w:cs="Arial"/>
          <w:highlight w:val="white"/>
        </w:rPr>
        <w:t>Los planes de desarrollo de las entidades territoriales, sin perjuicio de su autonomía, deberán tener en cuenta para su elaboración las políticas y estrategias del Plan Nacional de desarrollo para garantizar la coherencia.</w:t>
      </w:r>
    </w:p>
    <w:p w:rsidR="00F15148" w:rsidRDefault="00BB203F">
      <w:pPr>
        <w:shd w:val="clear" w:color="auto" w:fill="FFFFFF"/>
        <w:spacing w:before="240" w:after="240" w:line="276" w:lineRule="auto"/>
        <w:ind w:left="720"/>
        <w:jc w:val="both"/>
        <w:rPr>
          <w:rFonts w:ascii="Arial" w:eastAsia="Arial" w:hAnsi="Arial" w:cs="Arial"/>
          <w:highlight w:val="white"/>
        </w:rPr>
      </w:pPr>
      <w:r>
        <w:rPr>
          <w:rFonts w:ascii="Arial" w:eastAsia="Arial" w:hAnsi="Arial" w:cs="Arial"/>
          <w:b/>
          <w:highlight w:val="white"/>
        </w:rPr>
        <w:t xml:space="preserve">Artículo 38. </w:t>
      </w:r>
      <w:r>
        <w:rPr>
          <w:rFonts w:ascii="Arial" w:eastAsia="Arial" w:hAnsi="Arial" w:cs="Arial"/>
          <w:b/>
          <w:i/>
          <w:highlight w:val="white"/>
        </w:rPr>
        <w:t>Los planes de las entidades territoriales</w:t>
      </w:r>
      <w:r>
        <w:rPr>
          <w:rFonts w:ascii="Arial" w:eastAsia="Arial" w:hAnsi="Arial" w:cs="Arial"/>
          <w:i/>
          <w:highlight w:val="white"/>
        </w:rPr>
        <w:t>.</w:t>
      </w:r>
      <w:r>
        <w:rPr>
          <w:rFonts w:ascii="Arial" w:eastAsia="Arial" w:hAnsi="Arial" w:cs="Arial"/>
          <w:highlight w:val="white"/>
        </w:rPr>
        <w:t xml:space="preserve"> Se adoptarán con el fin de garantizar el uso eficiente de los recursos y el desempeño adecuado de sus funciones. La concertación de que trata el artículo 339 de la Constitución procederá cuando se trate de programas y proyectos de responsabilidad compartida entre la Nación y las entidades territoriales, o que deban ser objeto de cofinanciación.</w:t>
      </w:r>
    </w:p>
    <w:p w:rsidR="00F15148" w:rsidRDefault="00BB203F">
      <w:pPr>
        <w:shd w:val="clear" w:color="auto" w:fill="FFFFFF"/>
        <w:spacing w:before="240" w:after="240" w:line="276" w:lineRule="auto"/>
        <w:ind w:left="720"/>
        <w:jc w:val="both"/>
        <w:rPr>
          <w:rFonts w:ascii="Arial" w:eastAsia="Arial" w:hAnsi="Arial" w:cs="Arial"/>
          <w:highlight w:val="white"/>
        </w:rPr>
      </w:pPr>
      <w:r>
        <w:rPr>
          <w:rFonts w:ascii="Arial" w:eastAsia="Arial" w:hAnsi="Arial" w:cs="Arial"/>
          <w:highlight w:val="white"/>
        </w:rPr>
        <w:t>Los programas y proyectos de cofinanciación de las entidades territoriales tendrán como prioridad el gasto público social y en su distribución territorial se deberán tener en cuenta el tamaño poblacional, el número de personas con necesidades básicas insatisfechas y la eficiencia fiscal y administrativa.</w:t>
      </w:r>
    </w:p>
    <w:p w:rsidR="00F15148" w:rsidRDefault="00BB203F">
      <w:pPr>
        <w:shd w:val="clear" w:color="auto" w:fill="FFFFFF"/>
        <w:spacing w:before="240" w:after="240" w:line="276" w:lineRule="auto"/>
        <w:ind w:left="720"/>
        <w:jc w:val="both"/>
        <w:rPr>
          <w:rFonts w:ascii="Arial" w:eastAsia="Arial" w:hAnsi="Arial" w:cs="Arial"/>
          <w:highlight w:val="white"/>
        </w:rPr>
      </w:pPr>
      <w:r>
        <w:rPr>
          <w:rFonts w:ascii="Arial" w:eastAsia="Arial" w:hAnsi="Arial" w:cs="Arial"/>
          <w:b/>
          <w:highlight w:val="white"/>
        </w:rPr>
        <w:t xml:space="preserve">Artículo 39. </w:t>
      </w:r>
      <w:r>
        <w:rPr>
          <w:rFonts w:ascii="Arial" w:eastAsia="Arial" w:hAnsi="Arial" w:cs="Arial"/>
          <w:b/>
          <w:i/>
          <w:highlight w:val="white"/>
        </w:rPr>
        <w:t>Elaboración.</w:t>
      </w:r>
      <w:r>
        <w:rPr>
          <w:rFonts w:ascii="Arial" w:eastAsia="Arial" w:hAnsi="Arial" w:cs="Arial"/>
          <w:highlight w:val="white"/>
        </w:rPr>
        <w:t xml:space="preserve"> Para efecto de la elaboración del proyecto del plan, se observarán en cuanto sean compatibles las normas previstas para el Plan Nacional; sin embargo, deberá tenerse especialmente en cuenta lo siguiente:</w:t>
      </w:r>
    </w:p>
    <w:p w:rsidR="00F15148" w:rsidRDefault="00BB203F">
      <w:pPr>
        <w:shd w:val="clear" w:color="auto" w:fill="FFFFFF"/>
        <w:spacing w:before="240" w:after="240" w:line="276" w:lineRule="auto"/>
        <w:ind w:left="1440"/>
        <w:jc w:val="both"/>
        <w:rPr>
          <w:rFonts w:ascii="Arial" w:eastAsia="Arial" w:hAnsi="Arial" w:cs="Arial"/>
          <w:highlight w:val="white"/>
        </w:rPr>
      </w:pPr>
      <w:r>
        <w:rPr>
          <w:rFonts w:ascii="Arial" w:eastAsia="Arial" w:hAnsi="Arial" w:cs="Arial"/>
          <w:highlight w:val="white"/>
        </w:rPr>
        <w:t xml:space="preserve">1. El Alcalde o Gobernador elegido impartirá las orientaciones para la elaboración de los planes de desarrollo conforme al programa de gobierno presentado al inscribirse como candidato. </w:t>
      </w:r>
    </w:p>
    <w:p w:rsidR="00F15148" w:rsidRDefault="00BB203F">
      <w:pPr>
        <w:shd w:val="clear" w:color="auto" w:fill="FFFFFF"/>
        <w:spacing w:before="240" w:after="240" w:line="276" w:lineRule="auto"/>
        <w:ind w:left="1440"/>
        <w:jc w:val="both"/>
        <w:rPr>
          <w:rFonts w:ascii="Arial" w:eastAsia="Arial" w:hAnsi="Arial" w:cs="Arial"/>
          <w:highlight w:val="white"/>
        </w:rPr>
      </w:pPr>
      <w:r>
        <w:rPr>
          <w:rFonts w:ascii="Arial" w:eastAsia="Arial" w:hAnsi="Arial" w:cs="Arial"/>
          <w:highlight w:val="white"/>
        </w:rPr>
        <w:t>2. Una vez elegido el Alcalde o Gobernador respectivo, todas las dependencias de la administración territorial y, en particular, las autoridades y organismos de planeación, le prestarán a los candidatos electos y a las personas que estos designen para el efecto, todo el apoyo administrativo, técnico y de información que sea necesario para la elaboración del plan.</w:t>
      </w:r>
    </w:p>
    <w:p w:rsidR="00F15148" w:rsidRDefault="00BB203F">
      <w:pPr>
        <w:shd w:val="clear" w:color="auto" w:fill="FFFFFF"/>
        <w:spacing w:before="240" w:after="240" w:line="276" w:lineRule="auto"/>
        <w:ind w:left="1440"/>
        <w:jc w:val="both"/>
        <w:rPr>
          <w:rFonts w:ascii="Arial" w:eastAsia="Arial" w:hAnsi="Arial" w:cs="Arial"/>
          <w:highlight w:val="white"/>
        </w:rPr>
      </w:pPr>
      <w:r>
        <w:rPr>
          <w:rFonts w:ascii="Arial" w:eastAsia="Arial" w:hAnsi="Arial" w:cs="Arial"/>
          <w:highlight w:val="white"/>
        </w:rPr>
        <w:t>Los programas y proyectos de cofinanciación de las entidades territoriales tendrán como prioridad el gasto público social y en su distribución territorial se deberá tener en cuenta el tamaño poblacional, el número de personas con necesidades básicas insatisfechas y la eficiencia fiscal y administrativa.</w:t>
      </w:r>
    </w:p>
    <w:p w:rsidR="00F15148" w:rsidRDefault="00BB203F">
      <w:pPr>
        <w:shd w:val="clear" w:color="auto" w:fill="FFFFFF"/>
        <w:spacing w:before="240" w:after="240" w:line="276" w:lineRule="auto"/>
        <w:ind w:left="1440"/>
        <w:jc w:val="both"/>
        <w:rPr>
          <w:rFonts w:ascii="Arial" w:eastAsia="Arial" w:hAnsi="Arial" w:cs="Arial"/>
          <w:highlight w:val="white"/>
        </w:rPr>
      </w:pPr>
      <w:r>
        <w:rPr>
          <w:rFonts w:ascii="Arial" w:eastAsia="Arial" w:hAnsi="Arial" w:cs="Arial"/>
          <w:highlight w:val="white"/>
        </w:rPr>
        <w:t>3. El Alcalde o Gobernador, presentará por conducto del secretario de planeación o jefe de la oficina que haga sus veces en la respectiva entidad territorial, a consideración del Consejo de Gobierno o el cuerpo que haga sus veces, el proyecto del plan en forma integral o por elementos o componentes del mismo.</w:t>
      </w:r>
    </w:p>
    <w:p w:rsidR="00F15148" w:rsidRDefault="00BB203F">
      <w:pPr>
        <w:shd w:val="clear" w:color="auto" w:fill="FFFFFF"/>
        <w:spacing w:before="240" w:after="240" w:line="276" w:lineRule="auto"/>
        <w:ind w:left="1440"/>
        <w:jc w:val="both"/>
        <w:rPr>
          <w:rFonts w:ascii="Arial" w:eastAsia="Arial" w:hAnsi="Arial" w:cs="Arial"/>
          <w:highlight w:val="white"/>
        </w:rPr>
      </w:pPr>
      <w:r>
        <w:rPr>
          <w:rFonts w:ascii="Arial" w:eastAsia="Arial" w:hAnsi="Arial" w:cs="Arial"/>
          <w:highlight w:val="white"/>
        </w:rPr>
        <w:t>Dicho Consejo de Gobierno consolidará el documento que contenga la totalidad de las partes del plan, dentro de los dos (2) meses siguientes a la posesión del respectivo Alcalde o Gobernador conforme a la Constitución Política y a las disposiciones de la presente Ley.</w:t>
      </w:r>
    </w:p>
    <w:p w:rsidR="00F15148" w:rsidRDefault="00BB203F">
      <w:pPr>
        <w:shd w:val="clear" w:color="auto" w:fill="FFFFFF"/>
        <w:spacing w:before="240" w:after="240" w:line="276" w:lineRule="auto"/>
        <w:ind w:left="1440"/>
        <w:jc w:val="both"/>
        <w:rPr>
          <w:rFonts w:ascii="Arial" w:eastAsia="Arial" w:hAnsi="Arial" w:cs="Arial"/>
          <w:highlight w:val="white"/>
        </w:rPr>
      </w:pPr>
      <w:r>
        <w:rPr>
          <w:rFonts w:ascii="Arial" w:eastAsia="Arial" w:hAnsi="Arial" w:cs="Arial"/>
          <w:highlight w:val="white"/>
        </w:rPr>
        <w:t>4. Simultáneamente, a la presentación del proyecto de plan a consideración del Consejo de Gobierno o el cuerpo que haga sus veces, la respectiva administración territorial convocará a constituirse al Consejo Territorial de Planeación.</w:t>
      </w:r>
    </w:p>
    <w:p w:rsidR="00F15148" w:rsidRDefault="00BB203F">
      <w:pPr>
        <w:shd w:val="clear" w:color="auto" w:fill="FFFFFF"/>
        <w:spacing w:before="240" w:after="240" w:line="276" w:lineRule="auto"/>
        <w:ind w:left="1440"/>
        <w:jc w:val="both"/>
        <w:rPr>
          <w:rFonts w:ascii="Arial" w:eastAsia="Arial" w:hAnsi="Arial" w:cs="Arial"/>
          <w:highlight w:val="white"/>
        </w:rPr>
      </w:pPr>
      <w:r>
        <w:rPr>
          <w:rFonts w:ascii="Arial" w:eastAsia="Arial" w:hAnsi="Arial" w:cs="Arial"/>
          <w:highlight w:val="white"/>
        </w:rPr>
        <w:t>5. El proyecto de plan como documento consolidado, será presentado por el Alcalde o Gobernador a consideración de los Consejos Territoriales de Planeación, a más tardar dentro de los dos (2) meses siguientes a la fecha de su posesión, para análisis y discusión del mismo y con el propósito de que rinda su concepto y formule las recomendaciones que considere convenientes.</w:t>
      </w:r>
    </w:p>
    <w:p w:rsidR="00F15148" w:rsidRDefault="00BB203F">
      <w:pPr>
        <w:shd w:val="clear" w:color="auto" w:fill="FFFFFF"/>
        <w:spacing w:before="240" w:after="240" w:line="276" w:lineRule="auto"/>
        <w:ind w:left="1440"/>
        <w:jc w:val="both"/>
        <w:rPr>
          <w:rFonts w:ascii="Arial" w:eastAsia="Arial" w:hAnsi="Arial" w:cs="Arial"/>
          <w:highlight w:val="white"/>
        </w:rPr>
      </w:pPr>
      <w:r>
        <w:rPr>
          <w:rFonts w:ascii="Arial" w:eastAsia="Arial" w:hAnsi="Arial" w:cs="Arial"/>
          <w:highlight w:val="white"/>
        </w:rPr>
        <w:t>En la misma oportunidad, la máxima autoridad administrativa deberá enviar copia de esta información a la respectiva corporación de elección popular.</w:t>
      </w:r>
    </w:p>
    <w:p w:rsidR="00F15148" w:rsidRDefault="00BB203F">
      <w:pPr>
        <w:shd w:val="clear" w:color="auto" w:fill="FFFFFF"/>
        <w:spacing w:before="240" w:after="240" w:line="276" w:lineRule="auto"/>
        <w:ind w:left="1440"/>
        <w:jc w:val="both"/>
        <w:rPr>
          <w:rFonts w:ascii="Arial" w:eastAsia="Arial" w:hAnsi="Arial" w:cs="Arial"/>
          <w:highlight w:val="white"/>
        </w:rPr>
      </w:pPr>
      <w:r>
        <w:rPr>
          <w:rFonts w:ascii="Arial" w:eastAsia="Arial" w:hAnsi="Arial" w:cs="Arial"/>
          <w:highlight w:val="white"/>
        </w:rPr>
        <w:t>6. El respectivo Consejo Territorial de Planeación deberá realizar su labor antes de transcurrido (1) un mes contado desde la fecha en que haya presentado ante dicho Consejo el documento consolidado del respectivo plan.</w:t>
      </w:r>
    </w:p>
    <w:p w:rsidR="00F15148" w:rsidRDefault="00BB203F">
      <w:pPr>
        <w:shd w:val="clear" w:color="auto" w:fill="FFFFFF"/>
        <w:spacing w:before="240" w:after="240" w:line="276" w:lineRule="auto"/>
        <w:ind w:left="1440"/>
        <w:jc w:val="both"/>
        <w:rPr>
          <w:rFonts w:ascii="Arial" w:eastAsia="Arial" w:hAnsi="Arial" w:cs="Arial"/>
          <w:highlight w:val="white"/>
        </w:rPr>
      </w:pPr>
      <w:r>
        <w:rPr>
          <w:rFonts w:ascii="Arial" w:eastAsia="Arial" w:hAnsi="Arial" w:cs="Arial"/>
          <w:highlight w:val="white"/>
        </w:rPr>
        <w:t>Si transcurriese dicho mes sin que el respectivo Consejo Territorial se hubiere reunido o pronunciado sobre la totalidad o parte del proyecto del plan, considerará surtido el requisito en esa fecha. Tanto los Consejos Territoriales de Planeación, como los Concejos y Asambleas, verificarán la correspondencia de los planes con los programas de gobierno que hayan sido registrados al momento de la inscripción como candidato por el Alcalde o Gobernador electo (...).</w:t>
      </w:r>
    </w:p>
    <w:p w:rsidR="00F15148" w:rsidRDefault="00BB203F">
      <w:pPr>
        <w:pStyle w:val="Ttulo2"/>
        <w:spacing w:before="233" w:line="276" w:lineRule="auto"/>
        <w:ind w:right="49"/>
        <w:jc w:val="both"/>
        <w:rPr>
          <w:rFonts w:ascii="Arial" w:eastAsia="Arial" w:hAnsi="Arial" w:cs="Arial"/>
          <w:color w:val="000000"/>
          <w:sz w:val="22"/>
          <w:szCs w:val="22"/>
        </w:rPr>
      </w:pPr>
      <w:bookmarkStart w:id="5" w:name="_heading=h.v3lsbo2vo167" w:colFirst="0" w:colLast="0"/>
      <w:bookmarkEnd w:id="5"/>
      <w:r>
        <w:rPr>
          <w:rFonts w:ascii="Arial" w:eastAsia="Arial" w:hAnsi="Arial" w:cs="Arial"/>
          <w:color w:val="000000"/>
          <w:sz w:val="22"/>
          <w:szCs w:val="22"/>
        </w:rPr>
        <w:t>2.3 Decretos con Fuerza de Ley</w:t>
      </w:r>
    </w:p>
    <w:p w:rsidR="00F15148" w:rsidRDefault="00BB203F">
      <w:pPr>
        <w:shd w:val="clear" w:color="auto" w:fill="FFFFFF"/>
        <w:spacing w:before="240" w:after="240" w:line="276" w:lineRule="auto"/>
        <w:jc w:val="both"/>
        <w:rPr>
          <w:rFonts w:ascii="Arial" w:eastAsia="Arial" w:hAnsi="Arial" w:cs="Arial"/>
        </w:rPr>
      </w:pPr>
      <w:r>
        <w:rPr>
          <w:rFonts w:ascii="Arial" w:eastAsia="Arial" w:hAnsi="Arial" w:cs="Arial"/>
          <w:b/>
        </w:rPr>
        <w:t xml:space="preserve">Decreto Ley 1421 de 1993 - </w:t>
      </w:r>
      <w:r>
        <w:rPr>
          <w:rFonts w:ascii="Arial" w:eastAsia="Arial" w:hAnsi="Arial" w:cs="Arial"/>
        </w:rPr>
        <w:t>P</w:t>
      </w:r>
      <w:r>
        <w:rPr>
          <w:rFonts w:ascii="Arial" w:eastAsia="Arial" w:hAnsi="Arial" w:cs="Arial"/>
          <w:highlight w:val="white"/>
        </w:rPr>
        <w:t>or el cual se dicta el Régimen Especial para el Distrito Capital de Santafé de Bogotá.</w:t>
      </w:r>
    </w:p>
    <w:p w:rsidR="00F15148" w:rsidRDefault="00BB203F">
      <w:pPr>
        <w:shd w:val="clear" w:color="auto" w:fill="FFFFFF"/>
        <w:spacing w:before="240" w:after="240" w:line="276" w:lineRule="auto"/>
        <w:ind w:left="720"/>
        <w:jc w:val="both"/>
        <w:rPr>
          <w:rFonts w:ascii="Arial" w:eastAsia="Arial" w:hAnsi="Arial" w:cs="Arial"/>
        </w:rPr>
      </w:pPr>
      <w:r>
        <w:rPr>
          <w:rFonts w:ascii="Arial" w:eastAsia="Arial" w:hAnsi="Arial" w:cs="Arial"/>
          <w:b/>
          <w:highlight w:val="white"/>
        </w:rPr>
        <w:t xml:space="preserve">Artículo 12. </w:t>
      </w:r>
      <w:r>
        <w:rPr>
          <w:rFonts w:ascii="Arial" w:eastAsia="Arial" w:hAnsi="Arial" w:cs="Arial"/>
        </w:rPr>
        <w:t>Corresponde al Concejo Distrital, de conformidad con la Constitución:</w:t>
      </w:r>
    </w:p>
    <w:p w:rsidR="00F15148" w:rsidRDefault="00BB203F">
      <w:pPr>
        <w:numPr>
          <w:ilvl w:val="0"/>
          <w:numId w:val="1"/>
        </w:numPr>
        <w:shd w:val="clear" w:color="auto" w:fill="FFFFFF"/>
        <w:spacing w:before="180" w:line="276" w:lineRule="auto"/>
        <w:ind w:left="1440"/>
        <w:jc w:val="both"/>
      </w:pPr>
      <w:r>
        <w:rPr>
          <w:rFonts w:ascii="Arial" w:eastAsia="Arial" w:hAnsi="Arial" w:cs="Arial"/>
        </w:rPr>
        <w:t>Dictar las normas necesarias para garantizar el adecuado cumplimiento de las funciones y la eficiente prestación de los servicios a cargo del Distrito.</w:t>
      </w:r>
    </w:p>
    <w:p w:rsidR="00F15148" w:rsidRDefault="00BB203F">
      <w:pPr>
        <w:numPr>
          <w:ilvl w:val="0"/>
          <w:numId w:val="1"/>
        </w:numPr>
        <w:shd w:val="clear" w:color="auto" w:fill="FFFFFF"/>
        <w:spacing w:after="180" w:line="276" w:lineRule="auto"/>
        <w:ind w:left="1440"/>
        <w:jc w:val="both"/>
      </w:pPr>
      <w:r>
        <w:rPr>
          <w:rFonts w:ascii="Arial" w:eastAsia="Arial" w:hAnsi="Arial" w:cs="Arial"/>
        </w:rPr>
        <w:t>Adoptar el Plan General de Desarrollo Económico y Social y de Obras Públicas.</w:t>
      </w:r>
    </w:p>
    <w:p w:rsidR="00F15148" w:rsidRDefault="00BB203F">
      <w:pPr>
        <w:shd w:val="clear" w:color="auto" w:fill="FFFFFF"/>
        <w:spacing w:before="180" w:after="180" w:line="276" w:lineRule="auto"/>
        <w:ind w:left="1440"/>
        <w:jc w:val="both"/>
        <w:rPr>
          <w:rFonts w:ascii="Arial" w:eastAsia="Arial" w:hAnsi="Arial" w:cs="Arial"/>
        </w:rPr>
      </w:pPr>
      <w:r>
        <w:rPr>
          <w:rFonts w:ascii="Arial" w:eastAsia="Arial" w:hAnsi="Arial" w:cs="Arial"/>
        </w:rPr>
        <w:t>El plan de inversiones, que hace parte del Plan General de Desarrollo, contendrá los presupuestos plurianuales de los principales programas y proyectos y la determinación de los recursos financieros requeridos para su ejecución.</w:t>
      </w:r>
    </w:p>
    <w:p w:rsidR="00F15148" w:rsidRDefault="00BB203F">
      <w:pPr>
        <w:numPr>
          <w:ilvl w:val="0"/>
          <w:numId w:val="1"/>
        </w:numPr>
        <w:shd w:val="clear" w:color="auto" w:fill="FFFFFF"/>
        <w:spacing w:before="180" w:after="180" w:line="276" w:lineRule="auto"/>
        <w:ind w:left="1440"/>
        <w:jc w:val="both"/>
      </w:pPr>
      <w:r>
        <w:rPr>
          <w:rFonts w:ascii="Arial" w:eastAsia="Arial" w:hAnsi="Arial" w:cs="Arial"/>
        </w:rPr>
        <w:t>Establecer, reformar o eliminar tributos, contribuciones, impuestos y sobretasas: ordenar exenciones tributarias y establecer sistemas de retención y anticipos con el fin de garantizar el efectivo recaudo de aquellos (...).</w:t>
      </w:r>
    </w:p>
    <w:p w:rsidR="00F15148" w:rsidRDefault="00BB203F">
      <w:pPr>
        <w:pStyle w:val="Ttulo2"/>
        <w:spacing w:before="233" w:line="276" w:lineRule="auto"/>
        <w:ind w:right="49"/>
        <w:jc w:val="both"/>
        <w:rPr>
          <w:rFonts w:ascii="Arial" w:eastAsia="Arial" w:hAnsi="Arial" w:cs="Arial"/>
          <w:color w:val="000000"/>
          <w:sz w:val="22"/>
          <w:szCs w:val="22"/>
        </w:rPr>
      </w:pPr>
      <w:bookmarkStart w:id="6" w:name="_heading=h.7u6uciwwfhe2" w:colFirst="0" w:colLast="0"/>
      <w:bookmarkEnd w:id="6"/>
      <w:r>
        <w:rPr>
          <w:rFonts w:ascii="Arial" w:eastAsia="Arial" w:hAnsi="Arial" w:cs="Arial"/>
          <w:color w:val="000000"/>
          <w:sz w:val="22"/>
          <w:szCs w:val="22"/>
        </w:rPr>
        <w:t>2.4 Acuerdos Distritales</w:t>
      </w:r>
    </w:p>
    <w:p w:rsidR="00F15148" w:rsidRDefault="00BB203F">
      <w:pPr>
        <w:shd w:val="clear" w:color="auto" w:fill="FFFFFF"/>
        <w:spacing w:before="240" w:after="240" w:line="276" w:lineRule="auto"/>
        <w:jc w:val="both"/>
        <w:rPr>
          <w:rFonts w:ascii="Arial" w:eastAsia="Arial" w:hAnsi="Arial" w:cs="Arial"/>
        </w:rPr>
      </w:pPr>
      <w:r>
        <w:rPr>
          <w:rFonts w:ascii="Arial" w:eastAsia="Arial" w:hAnsi="Arial" w:cs="Arial"/>
          <w:b/>
        </w:rPr>
        <w:t xml:space="preserve">Acuerdo 12 de 1994. </w:t>
      </w:r>
      <w:r>
        <w:rPr>
          <w:rFonts w:ascii="Arial" w:eastAsia="Arial" w:hAnsi="Arial" w:cs="Arial"/>
          <w:highlight w:val="white"/>
        </w:rPr>
        <w:t>Por el cual se establece el Estatuto de Planeación del Distrito Capital y se reglamenta la Formulación, la Aprobación, la Ejecución y la Evaluación del Plan de Desarrollo Económico y Social y de Obras Públicas del Distrito Capital de Santa Fe de Bogotá, y se dictan otras disposiciones complementarias</w:t>
      </w:r>
    </w:p>
    <w:p w:rsidR="00F15148" w:rsidRDefault="00BB203F">
      <w:pPr>
        <w:shd w:val="clear" w:color="auto" w:fill="FFFFFF"/>
        <w:spacing w:before="240" w:after="240" w:line="276" w:lineRule="auto"/>
        <w:jc w:val="both"/>
        <w:rPr>
          <w:rFonts w:ascii="Arial" w:eastAsia="Arial" w:hAnsi="Arial" w:cs="Arial"/>
        </w:rPr>
      </w:pPr>
      <w:r>
        <w:rPr>
          <w:rFonts w:ascii="Arial" w:eastAsia="Arial" w:hAnsi="Arial" w:cs="Arial"/>
          <w:b/>
        </w:rPr>
        <w:t xml:space="preserve">Acuerdo 13 de 2000. </w:t>
      </w:r>
      <w:r>
        <w:rPr>
          <w:rFonts w:ascii="Arial" w:eastAsia="Arial" w:hAnsi="Arial" w:cs="Arial"/>
          <w:highlight w:val="white"/>
        </w:rPr>
        <w:t>Por el cual se reglamenta la participación ciudadana en la elaboración, aprobación, ejecución, seguimiento, evaluación y control del Plan de Desarrollo Económico y Social para las diferentes localidades que conforman el Distrito Capital y se dictan otras disposiciones.</w:t>
      </w:r>
    </w:p>
    <w:p w:rsidR="00F15148" w:rsidRDefault="00BB203F">
      <w:pPr>
        <w:shd w:val="clear" w:color="auto" w:fill="FFFFFF"/>
        <w:spacing w:before="240" w:after="240" w:line="276" w:lineRule="auto"/>
        <w:jc w:val="both"/>
        <w:rPr>
          <w:rFonts w:ascii="Arial" w:eastAsia="Arial" w:hAnsi="Arial" w:cs="Arial"/>
        </w:rPr>
      </w:pPr>
      <w:r>
        <w:rPr>
          <w:rFonts w:ascii="Arial" w:eastAsia="Arial" w:hAnsi="Arial" w:cs="Arial"/>
          <w:b/>
        </w:rPr>
        <w:t>Acuerdo Distrital 878 de 2003.</w:t>
      </w:r>
      <w:r>
        <w:rPr>
          <w:rFonts w:ascii="Arial" w:eastAsia="Arial" w:hAnsi="Arial" w:cs="Arial"/>
        </w:rPr>
        <w:t xml:space="preserve"> </w:t>
      </w:r>
      <w:r>
        <w:rPr>
          <w:rFonts w:ascii="Arial" w:eastAsia="Arial" w:hAnsi="Arial" w:cs="Arial"/>
          <w:highlight w:val="white"/>
        </w:rPr>
        <w:t>Por medio del cual se dictan lineamientos para el Sistema Distrital de Planeación, la creación de planes de desarrollo, se garantiza la participación ciudadana en el Distrito Capital y se dictan otras disposiciones.</w:t>
      </w:r>
    </w:p>
    <w:p w:rsidR="00F15148" w:rsidRDefault="00BB203F">
      <w:pPr>
        <w:pStyle w:val="Ttulo1"/>
        <w:spacing w:line="276" w:lineRule="auto"/>
        <w:rPr>
          <w:rFonts w:ascii="Arial" w:eastAsia="Arial" w:hAnsi="Arial" w:cs="Arial"/>
          <w:sz w:val="22"/>
          <w:szCs w:val="22"/>
        </w:rPr>
      </w:pPr>
      <w:bookmarkStart w:id="7" w:name="_heading=h.pvd560qgrjxd" w:colFirst="0" w:colLast="0"/>
      <w:bookmarkEnd w:id="7"/>
      <w:r>
        <w:rPr>
          <w:rFonts w:ascii="Arial" w:eastAsia="Arial" w:hAnsi="Arial" w:cs="Arial"/>
          <w:color w:val="000000"/>
          <w:sz w:val="22"/>
          <w:szCs w:val="22"/>
        </w:rPr>
        <w:t>3. JUSTIFICACIÓN DEL PROYECTO</w:t>
      </w:r>
    </w:p>
    <w:p w:rsidR="00F15148" w:rsidRDefault="00BB203F">
      <w:pPr>
        <w:spacing w:before="240" w:after="240" w:line="276" w:lineRule="auto"/>
        <w:jc w:val="both"/>
        <w:rPr>
          <w:rFonts w:ascii="Arial" w:eastAsia="Arial" w:hAnsi="Arial" w:cs="Arial"/>
        </w:rPr>
      </w:pPr>
      <w:r>
        <w:rPr>
          <w:rFonts w:ascii="Arial" w:eastAsia="Arial" w:hAnsi="Arial" w:cs="Arial"/>
        </w:rPr>
        <w:t xml:space="preserve">El futuro de Bogotá es de vital importancia para el bienestar, no solo de sus propios habitantes, sino también para el progreso de todo el país. Al ser el principal centro político, económico, social y cultural de Colombia, Bogotá tiene la responsabilidad y el potencial de liderar el desarrollo económico y social de los municipios aledaños a su territorio, y a su vez, ser un referente en la administración pública eficiente para los demás territorios del país. </w:t>
      </w:r>
    </w:p>
    <w:p w:rsidR="00F15148" w:rsidRDefault="00BB203F">
      <w:pPr>
        <w:spacing w:before="240" w:after="240" w:line="276" w:lineRule="auto"/>
        <w:jc w:val="both"/>
        <w:rPr>
          <w:rFonts w:ascii="Arial" w:eastAsia="Arial" w:hAnsi="Arial" w:cs="Arial"/>
        </w:rPr>
      </w:pPr>
      <w:r>
        <w:rPr>
          <w:rFonts w:ascii="Arial" w:eastAsia="Arial" w:hAnsi="Arial" w:cs="Arial"/>
        </w:rPr>
        <w:t>El Plan Distrital de Desarrollo "</w:t>
      </w:r>
      <w:r>
        <w:rPr>
          <w:rFonts w:ascii="Arial" w:eastAsia="Arial" w:hAnsi="Arial" w:cs="Arial"/>
          <w:i/>
        </w:rPr>
        <w:t>Bogotá Camina Segura</w:t>
      </w:r>
      <w:r>
        <w:rPr>
          <w:rFonts w:ascii="Arial" w:eastAsia="Arial" w:hAnsi="Arial" w:cs="Arial"/>
        </w:rPr>
        <w:t>" reconoce el papel fundamental que desempeña la ciudad en el contexto nacional y aprovecha al máximo sus fortalezas para enfrentar los desafíos que se presentan. A través de una visión estratégica y una gestión eficiente, la Administración Distrital tiene la oportunidad de proponer acciones para transformar a Bogotá en una ciudad más segura, eficiente y competitiva, donde todos sus habitantes tengan acceso a oportunidades de desarrollo y una mejor calidad de vida.</w:t>
      </w:r>
    </w:p>
    <w:p w:rsidR="00F15148" w:rsidRDefault="00BB203F">
      <w:pPr>
        <w:spacing w:before="240" w:after="240" w:line="276" w:lineRule="auto"/>
        <w:jc w:val="both"/>
        <w:rPr>
          <w:rFonts w:ascii="Arial" w:eastAsia="Arial" w:hAnsi="Arial" w:cs="Arial"/>
        </w:rPr>
      </w:pPr>
      <w:r>
        <w:rPr>
          <w:rFonts w:ascii="Arial" w:eastAsia="Arial" w:hAnsi="Arial" w:cs="Arial"/>
        </w:rPr>
        <w:t>La relevancia del Plan Distrital de Desarrollo radica en su capacidad para establecer e implementar acciones que impulsen el crecimiento económico, generen empleo, atraigan inversiones y fomenten la innovación. Como motor de la economía colombiana, Bogotá tiene el potencial de fortalecer diversos sectores productivos, promover el emprendimiento y la formalización empresarial, y crear un entorno favorable para el desarrollo de nuevas industrias y servicios de alto valor agregado, que se traduzcan en bienes y servicios para los bogotanos y el país.</w:t>
      </w:r>
    </w:p>
    <w:p w:rsidR="00F15148" w:rsidRDefault="00BB203F">
      <w:pPr>
        <w:spacing w:before="240" w:after="240" w:line="276" w:lineRule="auto"/>
        <w:jc w:val="both"/>
        <w:rPr>
          <w:rFonts w:ascii="Arial" w:eastAsia="Arial" w:hAnsi="Arial" w:cs="Arial"/>
        </w:rPr>
      </w:pPr>
      <w:r>
        <w:rPr>
          <w:rFonts w:ascii="Arial" w:eastAsia="Arial" w:hAnsi="Arial" w:cs="Arial"/>
        </w:rPr>
        <w:t xml:space="preserve">Además, mediante este Plan Distrital de Desarrollo, Bogotá tiene la oportunidad de convertirse en un referente de desarrollo urbano sostenible, mediante la implementación de políticas y proyectos que promuevan la movilidad, el desarrollo urbano y el uso racional de los recursos naturales. A través de una buena gestión por parte de la Administración, la ciudad puede liderar la conversación nacional sobre el equilibrio entre desarrollo económico, desarrollo social y medio ambiente. </w:t>
      </w:r>
    </w:p>
    <w:p w:rsidR="00F15148" w:rsidRDefault="00BB203F">
      <w:pPr>
        <w:spacing w:before="240" w:after="240" w:line="276" w:lineRule="auto"/>
        <w:jc w:val="both"/>
        <w:rPr>
          <w:rFonts w:ascii="Arial" w:eastAsia="Arial" w:hAnsi="Arial" w:cs="Arial"/>
        </w:rPr>
      </w:pPr>
      <w:r>
        <w:rPr>
          <w:rFonts w:ascii="Arial" w:eastAsia="Arial" w:hAnsi="Arial" w:cs="Arial"/>
        </w:rPr>
        <w:t>Con respecto a los retos en materia de indicadores sociales, el Plan Distrital de Desarrollo es la hoja de ruta que establece las acciones para el fortalecimiento de la inclusión social y la reducción de las brechas de desigualdad. La actual Administración de  Bogotá debe trabajar para promover el acceso equitativo a servicios básicos de calidad, como educación, salud, vivienda y transporte, así como promover la participación ciudadana, la convivencia pacífica, la seguridad y el respeto por los demás. Solo a través de una ciudad más justa, segura y cohesionada se podrá construir un futuro para todos los ciudadanos.</w:t>
      </w:r>
    </w:p>
    <w:p w:rsidR="00F15148" w:rsidRDefault="00BB203F">
      <w:pPr>
        <w:spacing w:before="240" w:after="240" w:line="276" w:lineRule="auto"/>
        <w:jc w:val="both"/>
        <w:rPr>
          <w:rFonts w:ascii="Arial" w:eastAsia="Arial" w:hAnsi="Arial" w:cs="Arial"/>
        </w:rPr>
      </w:pPr>
      <w:r>
        <w:rPr>
          <w:rFonts w:ascii="Arial" w:eastAsia="Arial" w:hAnsi="Arial" w:cs="Arial"/>
        </w:rPr>
        <w:t>El desarrollo de Bogotá es fundamental para el progreso de Colombia en su conjunto. Como ciudad capital, Bogotá tiene la responsabilidad de liderar el camino hacia un futuro más próspero y sostenible. Por esa razón, el Plan Distrital de Desarrollo "</w:t>
      </w:r>
      <w:r>
        <w:rPr>
          <w:rFonts w:ascii="Arial" w:eastAsia="Arial" w:hAnsi="Arial" w:cs="Arial"/>
          <w:i/>
        </w:rPr>
        <w:t>Bogotá Camina Segura</w:t>
      </w:r>
      <w:r>
        <w:rPr>
          <w:rFonts w:ascii="Arial" w:eastAsia="Arial" w:hAnsi="Arial" w:cs="Arial"/>
        </w:rPr>
        <w:t xml:space="preserve">" debe buscar aprovechar al máximo el potencial de la ciudad y trabajar de manera articulada con todos los actores de la sociedad para construir una Bogotá eficiente, segura y próspera. </w:t>
      </w:r>
    </w:p>
    <w:p w:rsidR="00F15148" w:rsidRDefault="00BB203F">
      <w:pPr>
        <w:spacing w:before="240" w:after="240" w:line="276" w:lineRule="auto"/>
        <w:jc w:val="both"/>
        <w:rPr>
          <w:rFonts w:ascii="Arial" w:eastAsia="Arial" w:hAnsi="Arial" w:cs="Arial"/>
        </w:rPr>
      </w:pPr>
      <w:r>
        <w:rPr>
          <w:rFonts w:ascii="Arial" w:eastAsia="Arial" w:hAnsi="Arial" w:cs="Arial"/>
        </w:rPr>
        <w:t>Es indudable que el éxito del Plan Distrital de Desarrollo no solo beneficiará a los bogotanos, sino que tendrá un impacto positivo en todo el país, sentando las bases para un desarrollo integral y sostenible a largo plazo. Por consiguiente, para analizar la propuesta radicada por parte de la Administración, es relevante entender a grandes rasgos las características y retos que enfrenta la ciudad en la actualidad.</w:t>
      </w:r>
    </w:p>
    <w:p w:rsidR="00F15148" w:rsidRDefault="00BB203F">
      <w:pPr>
        <w:pStyle w:val="Ttulo2"/>
        <w:spacing w:before="233" w:line="276" w:lineRule="auto"/>
        <w:ind w:right="49"/>
        <w:jc w:val="both"/>
        <w:rPr>
          <w:rFonts w:ascii="Arial" w:eastAsia="Arial" w:hAnsi="Arial" w:cs="Arial"/>
          <w:sz w:val="22"/>
          <w:szCs w:val="22"/>
        </w:rPr>
      </w:pPr>
      <w:bookmarkStart w:id="8" w:name="_heading=h.dx0ix1hrdzi8" w:colFirst="0" w:colLast="0"/>
      <w:bookmarkEnd w:id="8"/>
      <w:r>
        <w:rPr>
          <w:rFonts w:ascii="Arial" w:eastAsia="Arial" w:hAnsi="Arial" w:cs="Arial"/>
          <w:color w:val="000000"/>
          <w:sz w:val="22"/>
          <w:szCs w:val="22"/>
        </w:rPr>
        <w:t xml:space="preserve">3.1 Bogotá y su población </w:t>
      </w:r>
    </w:p>
    <w:p w:rsidR="00F15148" w:rsidRDefault="00F15148">
      <w:pPr>
        <w:spacing w:line="276" w:lineRule="auto"/>
        <w:rPr>
          <w:rFonts w:ascii="Arial" w:eastAsia="Arial" w:hAnsi="Arial" w:cs="Arial"/>
        </w:rPr>
      </w:pPr>
    </w:p>
    <w:p w:rsidR="00F15148" w:rsidRDefault="00BB203F">
      <w:pPr>
        <w:spacing w:line="276" w:lineRule="auto"/>
        <w:rPr>
          <w:rFonts w:ascii="Arial" w:eastAsia="Arial" w:hAnsi="Arial" w:cs="Arial"/>
          <w:i/>
        </w:rPr>
      </w:pPr>
      <w:r>
        <w:rPr>
          <w:rFonts w:ascii="Arial" w:eastAsia="Arial" w:hAnsi="Arial" w:cs="Arial"/>
          <w:i/>
        </w:rPr>
        <w:t>Bogotá, una ciudad en crecimiento, pero que comienza a envejecer.</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 xml:space="preserve">La tasa de crecimiento poblacional en Bogotá se ha mantenido estable en los últimos años, pero se pronostica que comenzará a disminuir a partir de 2026. Según cifras oficiales del </w:t>
      </w:r>
      <w:r>
        <w:rPr>
          <w:rFonts w:ascii="Arial" w:eastAsia="Arial" w:hAnsi="Arial" w:cs="Arial"/>
          <w:i/>
        </w:rPr>
        <w:t>DANE</w:t>
      </w:r>
      <w:r>
        <w:rPr>
          <w:rFonts w:ascii="Arial" w:eastAsia="Arial" w:hAnsi="Arial" w:cs="Arial"/>
        </w:rPr>
        <w:t>,</w:t>
      </w:r>
      <w:r>
        <w:rPr>
          <w:rFonts w:ascii="Arial" w:eastAsia="Arial" w:hAnsi="Arial" w:cs="Arial"/>
          <w:vertAlign w:val="superscript"/>
        </w:rPr>
        <w:footnoteReference w:id="1"/>
      </w:r>
      <w:r>
        <w:rPr>
          <w:rFonts w:ascii="Arial" w:eastAsia="Arial" w:hAnsi="Arial" w:cs="Arial"/>
        </w:rPr>
        <w:t xml:space="preserve"> la población de la capital colombiana pasó de 7.732.161 habitantes en 2020 a 7.907.281 en 2023, y se espera que llegue a 7.937.898 en 2025. No obstante, esta tendencia dará un giro, alineándose con los patrones de decrecimiento observados en otras ciudades del mundo. </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 xml:space="preserve">Históricamente, Bogotá ha experimentado un crecimiento poblacional acelerado, pero en la actualidad ese ritmo se ha desacelerado a un 1.31% anual, según el </w:t>
      </w:r>
      <w:r>
        <w:rPr>
          <w:rFonts w:ascii="Arial" w:eastAsia="Arial" w:hAnsi="Arial" w:cs="Arial"/>
          <w:i/>
        </w:rPr>
        <w:t>World Population Review</w:t>
      </w:r>
      <w:r>
        <w:rPr>
          <w:rFonts w:ascii="Arial" w:eastAsia="Arial" w:hAnsi="Arial" w:cs="Arial"/>
          <w:vertAlign w:val="superscript"/>
        </w:rPr>
        <w:footnoteReference w:id="2"/>
      </w:r>
      <w:r>
        <w:rPr>
          <w:rFonts w:ascii="Arial" w:eastAsia="Arial" w:hAnsi="Arial" w:cs="Arial"/>
        </w:rPr>
        <w:t xml:space="preserve">. Este cambio refleja tendencias similares reportadas por la </w:t>
      </w:r>
      <w:r>
        <w:rPr>
          <w:rFonts w:ascii="Arial" w:eastAsia="Arial" w:hAnsi="Arial" w:cs="Arial"/>
          <w:i/>
        </w:rPr>
        <w:t>OCDE</w:t>
      </w:r>
      <w:r>
        <w:rPr>
          <w:rFonts w:ascii="Arial" w:eastAsia="Arial" w:hAnsi="Arial" w:cs="Arial"/>
          <w:vertAlign w:val="superscript"/>
        </w:rPr>
        <w:footnoteReference w:id="3"/>
      </w:r>
      <w:r>
        <w:rPr>
          <w:rFonts w:ascii="Arial" w:eastAsia="Arial" w:hAnsi="Arial" w:cs="Arial"/>
        </w:rPr>
        <w:t xml:space="preserve"> en diversas regiones, donde el envejecimiento de la población y la reducción de la tasa de natalidad plantean importantes retos para las políticas públicas y la infraestructura necesaria para adaptarse a las nuevas dinámicas demográficas.</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Uno de los aspectos más desafiantes para Bogotá es el índice de envejecimiento, que muestra un incremento progresivo. Este indicador, que compara la población mayor de 60 años con la población de 0 a 14 años, se prevé que aumentará de 86,8 en 2024 a 133,8 en 2035. Esto significa que en un futuro no muy lejano, los adultos mayores superarán en número a los niños en Bogotá. Tal situación podría impactar áreas como el mercado laboral, debido a una posible reducción de la mano de obra disponible, lo que a su vez afectaría la productividad y la competitividad económica de la ciudad. Además, el cambio estructural en la población anticipará una mayor demanda de servicios sociales y de cuidado para los adultos mayores, intensificando la presión sobre los recursos del Distrito.</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Otro factor preocupante es la disminución de las tasas de natalidad, una tendencia que contribuye directamente a la reducción de la población joven. Según la plataforma SaluData de la Secretaría Distrital de Salud, la tasa general de fecundidad registró en Bogotá un promedio de 27 nacimientos por cada mil mujeres en 2023. Esta cifra, al compararse con la del año 2005, revela una notable disminución de 30,3 nacimientos por cada mil mujeres, lo que indica que actualmente se registra la mitad de nacimientos que ocurrían hace 17 años, cuando era de 54 nacimientos por cada mil mujeres. Finalmente, la tasa global de fecundidad, que refleja el número promedio de hijos que tiene una mujer a lo largo de su periodo fértil, ha experimentado una reducción significativa. En Bogotá, esta tasa descendió de 1,9 hijos por mujer en 2005 a 0,9 hijos en 2023</w:t>
      </w:r>
      <w:r>
        <w:rPr>
          <w:rFonts w:ascii="Arial" w:eastAsia="Arial" w:hAnsi="Arial" w:cs="Arial"/>
          <w:vertAlign w:val="superscript"/>
        </w:rPr>
        <w:footnoteReference w:id="4"/>
      </w:r>
      <w:r>
        <w:rPr>
          <w:rFonts w:ascii="Arial" w:eastAsia="Arial" w:hAnsi="Arial" w:cs="Arial"/>
        </w:rPr>
        <w:t>.</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El fenómeno de decrecimiento poblacional que enfrenta Bogotá no puede ser completamente comprendido sin tener en cuenta el contexto de los flujos migratorios, especialmente el movimiento intermunicipal hacia las áreas circundantes en Cundinamarca. Según las proyecciones, mientras Bogotá muestra un declive en su población, “</w:t>
      </w:r>
      <w:r>
        <w:rPr>
          <w:rFonts w:ascii="Arial" w:eastAsia="Arial" w:hAnsi="Arial" w:cs="Arial"/>
          <w:i/>
        </w:rPr>
        <w:t>empezando con tasas de crecimiento negativas a partir de 2025, Cundinamarca exhibe una trayectoria de crecimiento continuado, pasando de 3,553,293 habitantes en 2024 a 4,602,230 en 2035”</w:t>
      </w:r>
      <w:r>
        <w:rPr>
          <w:rFonts w:ascii="Arial" w:eastAsia="Arial" w:hAnsi="Arial" w:cs="Arial"/>
          <w:i/>
          <w:vertAlign w:val="superscript"/>
        </w:rPr>
        <w:footnoteReference w:id="5"/>
      </w:r>
      <w:r>
        <w:rPr>
          <w:rFonts w:ascii="Arial" w:eastAsia="Arial" w:hAnsi="Arial" w:cs="Arial"/>
          <w:i/>
        </w:rPr>
        <w:t xml:space="preserve">. </w:t>
      </w:r>
      <w:r>
        <w:rPr>
          <w:rFonts w:ascii="Arial" w:eastAsia="Arial" w:hAnsi="Arial" w:cs="Arial"/>
        </w:rPr>
        <w:t>Este contraste revela una tendencia de migración desde la ciudad capital hacia los municipios vecinos.</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Dicho patrón de migración no solo indica un cambio en la distribución demográfica, sino que también tiene significativas implicaciones para la planificación regional. Estos movimientos poblacionales pueden tener consecuencias profundas en múltiples sectores, incluyendo la economía, la seguridad, la movilidad, la seguridad alimentaria y las políticas climáticas. Por ejemplo, la migración desde Bogotá hacia municipios con mejores oportunidades económicas o viviendas más asequibles puede alterar la demanda de servicios y la infraestructura en Cundinamarca.</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 xml:space="preserve">Desde una perspectiva económica, en el Plan Distrital de Desarrollo de Bogotá es esencial incorporar a la empresa privada en la planificación regional y social de la ciudad. La colaboración entre el sector público y el privado es crucial para crear oportunidades de empleo y fomentar el desarrollo económico en toda la ciudad y la región. Al hacerlo, se puede mitigar la presión sobre Bogotá frente al cambio </w:t>
      </w:r>
      <w:r>
        <w:rPr>
          <w:rFonts w:ascii="Arial" w:eastAsia="Arial" w:hAnsi="Arial" w:cs="Arial"/>
          <w:highlight w:val="white"/>
        </w:rPr>
        <w:t>demográfico</w:t>
      </w:r>
      <w:r>
        <w:rPr>
          <w:rFonts w:ascii="Arial" w:eastAsia="Arial" w:hAnsi="Arial" w:cs="Arial"/>
        </w:rPr>
        <w:t>, mientras se estimula el crecimiento en Cundinamarca mediante la mejora de la infraestructura, el transporte y los servicios.</w:t>
      </w:r>
    </w:p>
    <w:p w:rsidR="00F15148" w:rsidRDefault="00BB203F">
      <w:pPr>
        <w:pStyle w:val="Ttulo2"/>
        <w:spacing w:before="233" w:line="276" w:lineRule="auto"/>
        <w:ind w:right="49"/>
        <w:jc w:val="both"/>
        <w:rPr>
          <w:rFonts w:ascii="Arial" w:eastAsia="Arial" w:hAnsi="Arial" w:cs="Arial"/>
          <w:sz w:val="22"/>
          <w:szCs w:val="22"/>
        </w:rPr>
      </w:pPr>
      <w:bookmarkStart w:id="9" w:name="_heading=h.oyen7t9sadzk" w:colFirst="0" w:colLast="0"/>
      <w:bookmarkEnd w:id="9"/>
      <w:r>
        <w:rPr>
          <w:rFonts w:ascii="Arial" w:eastAsia="Arial" w:hAnsi="Arial" w:cs="Arial"/>
          <w:color w:val="000000"/>
          <w:sz w:val="22"/>
          <w:szCs w:val="22"/>
        </w:rPr>
        <w:t>3.2 Bogotá y su economía</w:t>
      </w:r>
    </w:p>
    <w:p w:rsidR="00F15148" w:rsidRDefault="00F15148">
      <w:pPr>
        <w:widowControl/>
        <w:spacing w:line="276" w:lineRule="auto"/>
        <w:jc w:val="both"/>
        <w:rPr>
          <w:rFonts w:ascii="Arial" w:eastAsia="Arial" w:hAnsi="Arial" w:cs="Arial"/>
        </w:rPr>
      </w:pPr>
    </w:p>
    <w:p w:rsidR="00F15148" w:rsidRDefault="00BB203F">
      <w:pPr>
        <w:spacing w:line="276" w:lineRule="auto"/>
        <w:rPr>
          <w:rFonts w:ascii="Arial" w:eastAsia="Arial" w:hAnsi="Arial" w:cs="Arial"/>
          <w:i/>
        </w:rPr>
      </w:pPr>
      <w:r>
        <w:rPr>
          <w:rFonts w:ascii="Arial" w:eastAsia="Arial" w:hAnsi="Arial" w:cs="Arial"/>
          <w:i/>
        </w:rPr>
        <w:t>Bogotá, una economía resiliente ante rumores de recesión.</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 xml:space="preserve">El desempeño económico de Bogotá y Colombia desde 2019 ha sido resiliente y dinámico, mostrando un crecimiento importante en 2021 y 2022 después de la fuerte caída provocada por las medidas de confinamiento de la pandemia. Según datos del </w:t>
      </w:r>
      <w:r>
        <w:rPr>
          <w:rFonts w:ascii="Arial" w:eastAsia="Arial" w:hAnsi="Arial" w:cs="Arial"/>
          <w:i/>
        </w:rPr>
        <w:t>Banco Mundial</w:t>
      </w:r>
      <w:r>
        <w:rPr>
          <w:rFonts w:ascii="Arial" w:eastAsia="Arial" w:hAnsi="Arial" w:cs="Arial"/>
          <w:vertAlign w:val="superscript"/>
        </w:rPr>
        <w:footnoteReference w:id="6"/>
      </w:r>
      <w:r>
        <w:rPr>
          <w:rFonts w:ascii="Arial" w:eastAsia="Arial" w:hAnsi="Arial" w:cs="Arial"/>
        </w:rPr>
        <w:t xml:space="preserve"> e </w:t>
      </w:r>
      <w:r>
        <w:rPr>
          <w:rFonts w:ascii="Arial" w:eastAsia="Arial" w:hAnsi="Arial" w:cs="Arial"/>
          <w:i/>
        </w:rPr>
        <w:t>Invest in Bogotá</w:t>
      </w:r>
      <w:r>
        <w:rPr>
          <w:rFonts w:ascii="Arial" w:eastAsia="Arial" w:hAnsi="Arial" w:cs="Arial"/>
          <w:i/>
          <w:vertAlign w:val="superscript"/>
        </w:rPr>
        <w:footnoteReference w:id="7"/>
      </w:r>
      <w:r>
        <w:rPr>
          <w:rFonts w:ascii="Arial" w:eastAsia="Arial" w:hAnsi="Arial" w:cs="Arial"/>
        </w:rPr>
        <w:t>, en el año 2022, Colombia presentó un crecimiento de su PIB  del 9,9%, muy por encima del promedio latinoamericano. En ese sentido, Bogotá aportó a la economía colombiana el 26,7% del PIB nacional. Sin embargo, datos recientes del Departamento Administrativo Nacional de Estadística (DANE) muestran que para el año 2023, el PIB de Colombia experimentó un crecimiento del 0,6%, señalando un crecimiento poco significativo.</w:t>
      </w:r>
      <w:r>
        <w:rPr>
          <w:rFonts w:ascii="Arial" w:eastAsia="Arial" w:hAnsi="Arial" w:cs="Arial"/>
          <w:vertAlign w:val="superscript"/>
        </w:rPr>
        <w:footnoteReference w:id="8"/>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 xml:space="preserve">Este comportamiento refleja una disminución significativa y plantea preocupaciones sobre el crecimiento económico a largo plazo. Además, </w:t>
      </w:r>
      <w:r>
        <w:rPr>
          <w:rFonts w:ascii="Arial" w:eastAsia="Arial" w:hAnsi="Arial" w:cs="Arial"/>
          <w:shd w:val="clear" w:color="auto" w:fill="F9FAFB"/>
        </w:rPr>
        <w:t>la Organización para la Cooperación y el Desarrollo Económicos (OCDE) pronosticó para Colombia “</w:t>
      </w:r>
      <w:r>
        <w:rPr>
          <w:rFonts w:ascii="Arial" w:eastAsia="Arial" w:hAnsi="Arial" w:cs="Arial"/>
          <w:i/>
          <w:shd w:val="clear" w:color="auto" w:fill="F9FAFB"/>
        </w:rPr>
        <w:t>otro año de crecimiento modesto”, con una previsión del 1,2 % para 2024 y un repunte de hasta el 3,3 % en 2025, según su nuevo informe sobre perspectivas económicas para este y el próximo año</w:t>
      </w:r>
      <w:r>
        <w:rPr>
          <w:rFonts w:ascii="Arial" w:eastAsia="Arial" w:hAnsi="Arial" w:cs="Arial"/>
          <w:i/>
          <w:shd w:val="clear" w:color="auto" w:fill="F9FAFB"/>
          <w:vertAlign w:val="superscript"/>
        </w:rPr>
        <w:footnoteReference w:id="9"/>
      </w:r>
      <w:r>
        <w:rPr>
          <w:rFonts w:ascii="Arial" w:eastAsia="Arial" w:hAnsi="Arial" w:cs="Arial"/>
          <w:i/>
          <w:shd w:val="clear" w:color="auto" w:fill="F9FAFB"/>
        </w:rPr>
        <w:t>.</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 xml:space="preserve">En el caso de Bogotá, la economía de la ciudad mantiene un comportamiento estable, con un crecimiento del 0,2% en el segundo trimestre del 2023, con respecto al mismo periodo de 2022pr. El PIB de la capital, para el año 2022, se ubicó en 361 billones de pesos, lo que corresponde a un crecimiento del 9,4%, comparado con 2021, el año post pandemia. </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i/>
        </w:rPr>
      </w:pPr>
      <w:r>
        <w:rPr>
          <w:rFonts w:ascii="Arial" w:eastAsia="Arial" w:hAnsi="Arial" w:cs="Arial"/>
        </w:rPr>
        <w:t>Según el Departamento Nacional de Estadística (DANE) y la Secretaría de Desarrollo Económico, para el primer semestre del 2023:</w:t>
      </w:r>
      <w:r>
        <w:rPr>
          <w:rFonts w:ascii="Arial" w:eastAsia="Arial" w:hAnsi="Arial" w:cs="Arial"/>
          <w:i/>
        </w:rPr>
        <w:t xml:space="preserve"> </w:t>
      </w:r>
      <w:r>
        <w:rPr>
          <w:rFonts w:ascii="Arial" w:eastAsia="Arial" w:hAnsi="Arial" w:cs="Arial"/>
          <w:i/>
        </w:rPr>
        <w:br/>
      </w:r>
    </w:p>
    <w:p w:rsidR="00F15148" w:rsidRDefault="00BB203F">
      <w:pPr>
        <w:widowControl/>
        <w:spacing w:line="276" w:lineRule="auto"/>
        <w:ind w:left="720"/>
        <w:jc w:val="both"/>
        <w:rPr>
          <w:rFonts w:ascii="Arial" w:eastAsia="Arial" w:hAnsi="Arial" w:cs="Arial"/>
          <w:i/>
        </w:rPr>
      </w:pPr>
      <w:r>
        <w:rPr>
          <w:rFonts w:ascii="Arial" w:eastAsia="Arial" w:hAnsi="Arial" w:cs="Arial"/>
          <w:i/>
        </w:rPr>
        <w:t>Siete de las doce actividades económicas mostraron un comportamiento positivo en la capital, entre las que se destacan por su contribución a la variación del PIB: actividades artísticas, de entretenimiento y recreación; administración pública, defensa, educación y salud; y actividades financieras y de seguros.</w:t>
      </w:r>
    </w:p>
    <w:p w:rsidR="00F15148" w:rsidRDefault="00F15148">
      <w:pPr>
        <w:widowControl/>
        <w:spacing w:line="276" w:lineRule="auto"/>
        <w:ind w:left="708"/>
        <w:jc w:val="both"/>
        <w:rPr>
          <w:rFonts w:ascii="Arial" w:eastAsia="Arial" w:hAnsi="Arial" w:cs="Arial"/>
          <w:i/>
        </w:rPr>
      </w:pPr>
    </w:p>
    <w:p w:rsidR="00F15148" w:rsidRDefault="00BB203F">
      <w:pPr>
        <w:widowControl/>
        <w:spacing w:line="276" w:lineRule="auto"/>
        <w:ind w:left="708"/>
        <w:jc w:val="both"/>
        <w:rPr>
          <w:rFonts w:ascii="Arial" w:eastAsia="Arial" w:hAnsi="Arial" w:cs="Arial"/>
          <w:i/>
        </w:rPr>
      </w:pPr>
      <w:r>
        <w:rPr>
          <w:rFonts w:ascii="Arial" w:eastAsia="Arial" w:hAnsi="Arial" w:cs="Arial"/>
          <w:i/>
        </w:rPr>
        <w:t xml:space="preserve">Los resultados económicos de la capital mantienen la tendencia positiva: en el segundo trimestre de 2023pr, el PIB de Bogotá creció 15,0% en comparación con el mismo trimestre de 2019. </w:t>
      </w:r>
    </w:p>
    <w:p w:rsidR="00F15148" w:rsidRDefault="00F15148">
      <w:pPr>
        <w:widowControl/>
        <w:spacing w:line="276" w:lineRule="auto"/>
        <w:ind w:left="708"/>
        <w:jc w:val="both"/>
        <w:rPr>
          <w:rFonts w:ascii="Arial" w:eastAsia="Arial" w:hAnsi="Arial" w:cs="Arial"/>
          <w:i/>
        </w:rPr>
      </w:pPr>
    </w:p>
    <w:p w:rsidR="00F15148" w:rsidRDefault="00BB203F">
      <w:pPr>
        <w:widowControl/>
        <w:spacing w:line="276" w:lineRule="auto"/>
        <w:jc w:val="both"/>
        <w:rPr>
          <w:rFonts w:ascii="Arial" w:eastAsia="Arial" w:hAnsi="Arial" w:cs="Arial"/>
        </w:rPr>
      </w:pPr>
      <w:r>
        <w:rPr>
          <w:rFonts w:ascii="Arial" w:eastAsia="Arial" w:hAnsi="Arial" w:cs="Arial"/>
        </w:rPr>
        <w:t xml:space="preserve">En este contexto, es crucial que el gobierno distrital, mediante el Plan Distrital de Desarrollo, realice una buena distribución de los recursos de la ciudad, evitando el despilfarro y manejando los recursos públicos con transparencia y austeridad. </w:t>
      </w:r>
    </w:p>
    <w:p w:rsidR="00F15148" w:rsidRDefault="00BB203F">
      <w:pPr>
        <w:widowControl/>
        <w:spacing w:before="240" w:after="240" w:line="276" w:lineRule="auto"/>
        <w:jc w:val="both"/>
        <w:rPr>
          <w:rFonts w:ascii="Arial" w:eastAsia="Arial" w:hAnsi="Arial" w:cs="Arial"/>
        </w:rPr>
      </w:pPr>
      <w:r>
        <w:rPr>
          <w:rFonts w:ascii="Arial" w:eastAsia="Arial" w:hAnsi="Arial" w:cs="Arial"/>
        </w:rPr>
        <w:t>Por otra parte, los sectores económicos que más contribuyen a la economía de Bogotá son:</w:t>
      </w:r>
    </w:p>
    <w:p w:rsidR="00F15148" w:rsidRDefault="00BB203F">
      <w:pPr>
        <w:widowControl/>
        <w:numPr>
          <w:ilvl w:val="0"/>
          <w:numId w:val="26"/>
        </w:numPr>
        <w:spacing w:before="240" w:line="276" w:lineRule="auto"/>
        <w:rPr>
          <w:rFonts w:ascii="Arial" w:eastAsia="Arial" w:hAnsi="Arial" w:cs="Arial"/>
        </w:rPr>
      </w:pPr>
      <w:r>
        <w:rPr>
          <w:rFonts w:ascii="Arial" w:eastAsia="Arial" w:hAnsi="Arial" w:cs="Arial"/>
        </w:rPr>
        <w:t>Comercio al por mayor y al por menor, con una participación del 21,9% en el PIB de la ciudad.</w:t>
      </w:r>
    </w:p>
    <w:p w:rsidR="00F15148" w:rsidRDefault="00BB203F">
      <w:pPr>
        <w:widowControl/>
        <w:numPr>
          <w:ilvl w:val="0"/>
          <w:numId w:val="26"/>
        </w:numPr>
        <w:spacing w:line="276" w:lineRule="auto"/>
        <w:rPr>
          <w:rFonts w:ascii="Arial" w:eastAsia="Arial" w:hAnsi="Arial" w:cs="Arial"/>
        </w:rPr>
      </w:pPr>
      <w:r>
        <w:rPr>
          <w:rFonts w:ascii="Arial" w:eastAsia="Arial" w:hAnsi="Arial" w:cs="Arial"/>
        </w:rPr>
        <w:t>Administración pública, defensa, educación y salud, que aporta el 14,7% del PIB de Bogotá.</w:t>
      </w:r>
    </w:p>
    <w:p w:rsidR="00F15148" w:rsidRDefault="00BB203F">
      <w:pPr>
        <w:widowControl/>
        <w:numPr>
          <w:ilvl w:val="0"/>
          <w:numId w:val="26"/>
        </w:numPr>
        <w:spacing w:line="276" w:lineRule="auto"/>
        <w:rPr>
          <w:rFonts w:ascii="Arial" w:eastAsia="Arial" w:hAnsi="Arial" w:cs="Arial"/>
        </w:rPr>
      </w:pPr>
      <w:r>
        <w:rPr>
          <w:rFonts w:ascii="Arial" w:eastAsia="Arial" w:hAnsi="Arial" w:cs="Arial"/>
        </w:rPr>
        <w:t>Actividades inmobiliarias, con un 11,2% de participación.</w:t>
      </w:r>
    </w:p>
    <w:p w:rsidR="00F15148" w:rsidRDefault="00BB203F">
      <w:pPr>
        <w:widowControl/>
        <w:numPr>
          <w:ilvl w:val="0"/>
          <w:numId w:val="26"/>
        </w:numPr>
        <w:spacing w:after="240" w:line="276" w:lineRule="auto"/>
        <w:rPr>
          <w:rFonts w:ascii="Arial" w:eastAsia="Arial" w:hAnsi="Arial" w:cs="Arial"/>
        </w:rPr>
      </w:pPr>
      <w:r>
        <w:rPr>
          <w:rFonts w:ascii="Arial" w:eastAsia="Arial" w:hAnsi="Arial" w:cs="Arial"/>
        </w:rPr>
        <w:t>Actividades profesionales, científicas y técnicas, que contribuyen con el 8,4% del producto interno bruto de Bogotá.</w:t>
      </w:r>
    </w:p>
    <w:p w:rsidR="00F15148" w:rsidRDefault="00BB203F">
      <w:pPr>
        <w:widowControl/>
        <w:spacing w:before="240" w:after="240" w:line="276" w:lineRule="auto"/>
        <w:jc w:val="both"/>
        <w:rPr>
          <w:rFonts w:ascii="Arial" w:eastAsia="Arial" w:hAnsi="Arial" w:cs="Arial"/>
        </w:rPr>
      </w:pPr>
      <w:r>
        <w:rPr>
          <w:rFonts w:ascii="Arial" w:eastAsia="Arial" w:hAnsi="Arial" w:cs="Arial"/>
        </w:rPr>
        <w:t>Estos cuatro sectores en conjunto representan más de la mitad del valor económico generado en la ciudad. En consecuencia, el Plan Distrital de Desarrollo debe crear estrategias para impulsar aquellas industrias que son más relevantes para la ciudad y para aquellos sectores económicos que enfrentan retos en su crecimiento a largo plazo.</w:t>
      </w:r>
    </w:p>
    <w:p w:rsidR="00F15148" w:rsidRDefault="00BB203F">
      <w:pPr>
        <w:widowControl/>
        <w:spacing w:line="276" w:lineRule="auto"/>
        <w:jc w:val="both"/>
        <w:rPr>
          <w:rFonts w:ascii="Arial" w:eastAsia="Arial" w:hAnsi="Arial" w:cs="Arial"/>
        </w:rPr>
      </w:pPr>
      <w:r>
        <w:rPr>
          <w:rFonts w:ascii="Arial" w:eastAsia="Arial" w:hAnsi="Arial" w:cs="Arial"/>
        </w:rPr>
        <w:t>Por eso, resulta fundamental que la administración distrital implemente políticas orientadas a reactivar los sectores económicos de la ciudad, brindando incentivos, facilidades y apoyo técnico para que estas industrias puedan crecer y seguir generando empleo y dinamismo económico en Bogotá. En la capital, se deben diseñar mecanismos que aumenten la confianza de los inversionistas nacionales y extranjeros, ofreciendo un entorno jurídico estable, trámites ágiles, infraestructura adecuada y condiciones favorables para hacer negocios en Bogotá. Esto permitirá atraer más inversión productiva, impulsando el crecimiento económico sostenible y la generación de oportunidades laborales de calidad para los bogotanos y un efecto positivo en la economía colombiana.</w:t>
      </w:r>
    </w:p>
    <w:p w:rsidR="00F15148" w:rsidRDefault="00BB203F">
      <w:pPr>
        <w:pStyle w:val="Ttulo2"/>
        <w:spacing w:before="233" w:line="276" w:lineRule="auto"/>
        <w:ind w:right="49"/>
        <w:jc w:val="both"/>
        <w:rPr>
          <w:rFonts w:ascii="Arial" w:eastAsia="Arial" w:hAnsi="Arial" w:cs="Arial"/>
          <w:color w:val="000000"/>
          <w:sz w:val="22"/>
          <w:szCs w:val="22"/>
        </w:rPr>
      </w:pPr>
      <w:bookmarkStart w:id="10" w:name="_heading=h.i4ym6v7gom4y" w:colFirst="0" w:colLast="0"/>
      <w:bookmarkEnd w:id="10"/>
      <w:r>
        <w:rPr>
          <w:rFonts w:ascii="Arial" w:eastAsia="Arial" w:hAnsi="Arial" w:cs="Arial"/>
          <w:color w:val="000000"/>
          <w:sz w:val="22"/>
          <w:szCs w:val="22"/>
        </w:rPr>
        <w:t xml:space="preserve">3.3 Retos: Seguridad </w:t>
      </w:r>
    </w:p>
    <w:p w:rsidR="00F15148" w:rsidRDefault="00F15148">
      <w:pPr>
        <w:spacing w:line="276" w:lineRule="auto"/>
        <w:rPr>
          <w:rFonts w:ascii="Arial" w:eastAsia="Arial" w:hAnsi="Arial" w:cs="Arial"/>
          <w:i/>
        </w:rPr>
      </w:pPr>
    </w:p>
    <w:p w:rsidR="00F15148" w:rsidRDefault="00BB203F">
      <w:pPr>
        <w:spacing w:line="276" w:lineRule="auto"/>
        <w:rPr>
          <w:rFonts w:ascii="Arial" w:eastAsia="Arial" w:hAnsi="Arial" w:cs="Arial"/>
          <w:i/>
        </w:rPr>
      </w:pPr>
      <w:r>
        <w:rPr>
          <w:rFonts w:ascii="Arial" w:eastAsia="Arial" w:hAnsi="Arial" w:cs="Arial"/>
          <w:i/>
        </w:rPr>
        <w:t>El principal reto para Bogotá.</w:t>
      </w:r>
    </w:p>
    <w:p w:rsidR="00F15148" w:rsidRDefault="00BB203F">
      <w:pPr>
        <w:spacing w:before="240" w:after="240" w:line="276" w:lineRule="auto"/>
        <w:jc w:val="both"/>
        <w:rPr>
          <w:rFonts w:ascii="Arial" w:eastAsia="Arial" w:hAnsi="Arial" w:cs="Arial"/>
        </w:rPr>
      </w:pPr>
      <w:r>
        <w:rPr>
          <w:rFonts w:ascii="Arial" w:eastAsia="Arial" w:hAnsi="Arial" w:cs="Arial"/>
        </w:rPr>
        <w:t>Bogotá enfrenta importantes desafíos en materia de seguridad que afectan directamente la calidad de vida de sus habitantes. La ciudad ha sido testigo de un aumento en los índices de delincuencia, violencia y crimen organizado, lo que ha generado un sentimiento de inseguridad y desconfianza entre los ciudadanos. Estos problemas se manifiestan en diversas formas, como robos, hurtos, homicidios, extorsiones y violencia de género, entre otros. Además, la presencia de grupos delictivos organizados y la proliferación de economías ilegales contribuyen a la complejidad de la situación de seguridad en la capital.</w:t>
      </w:r>
    </w:p>
    <w:p w:rsidR="00F15148" w:rsidRDefault="00BB203F">
      <w:pPr>
        <w:spacing w:before="240" w:after="240" w:line="276" w:lineRule="auto"/>
        <w:jc w:val="both"/>
        <w:rPr>
          <w:rFonts w:ascii="Arial" w:eastAsia="Arial" w:hAnsi="Arial" w:cs="Arial"/>
        </w:rPr>
      </w:pPr>
      <w:r>
        <w:rPr>
          <w:rFonts w:ascii="Arial" w:eastAsia="Arial" w:hAnsi="Arial" w:cs="Arial"/>
        </w:rPr>
        <w:t xml:space="preserve">Abordar estos desafíos de seguridad es fundamental para garantizar el bienestar de los bogotanos. La seguridad es un derecho básico y un requisito indispensable para que las personas puedan desarrollar plenamente sus vidas, disfrutar de los espacios públicos, acceder a oportunidades laborales y educativas, y participar activamente en la vida comunitaria. Cuando la seguridad se ve comprometida, se genera un clima de temor y desconfianza que limita la libertad de movimiento, erosiona el tejido social, afecta negativamente la salud mental de los ciudadanos y el desarrollo económico de la ciudad. </w:t>
      </w:r>
    </w:p>
    <w:p w:rsidR="00F15148" w:rsidRDefault="00BB203F">
      <w:pPr>
        <w:widowControl/>
        <w:spacing w:line="276" w:lineRule="auto"/>
        <w:jc w:val="both"/>
        <w:rPr>
          <w:rFonts w:ascii="Arial" w:eastAsia="Arial" w:hAnsi="Arial" w:cs="Arial"/>
        </w:rPr>
      </w:pPr>
      <w:r>
        <w:rPr>
          <w:rFonts w:ascii="Arial" w:eastAsia="Arial" w:hAnsi="Arial" w:cs="Arial"/>
        </w:rPr>
        <w:t>Según cifras de la Secretaría Distrital de Seguridad, Convivencia y Justicia,</w:t>
      </w:r>
      <w:r>
        <w:rPr>
          <w:rFonts w:ascii="Arial" w:eastAsia="Arial" w:hAnsi="Arial" w:cs="Arial"/>
          <w:vertAlign w:val="superscript"/>
        </w:rPr>
        <w:footnoteReference w:id="10"/>
      </w:r>
      <w:r>
        <w:rPr>
          <w:rFonts w:ascii="Arial" w:eastAsia="Arial" w:hAnsi="Arial" w:cs="Arial"/>
        </w:rPr>
        <w:t xml:space="preserve"> entre los años 2022 y 2023, en Bogotá hubo un incremento general en la cantidad de delitos registrados, destacando especialmente en áreas como los delitos sexuales y el hurto a personas. En particular, los delitos sexuales se triplicaron, pasando de 6,597 casos en 2022 a 19,720 en 2023, lo que representa un aumento del 199%. Este alarmante incremento podría reflejar tanto un aumento real en la incidencia de estos delitos como una mayor disposición a denunciarlos.</w:t>
      </w:r>
    </w:p>
    <w:p w:rsidR="00F15148" w:rsidRDefault="00F15148">
      <w:pPr>
        <w:widowControl/>
        <w:spacing w:line="276" w:lineRule="auto"/>
        <w:jc w:val="both"/>
        <w:rPr>
          <w:rFonts w:ascii="Arial" w:eastAsia="Arial" w:hAnsi="Arial" w:cs="Arial"/>
        </w:rPr>
      </w:pPr>
    </w:p>
    <w:p w:rsidR="00F15148" w:rsidRDefault="00BB203F">
      <w:pPr>
        <w:jc w:val="center"/>
        <w:rPr>
          <w:rFonts w:ascii="Arial" w:eastAsia="Arial" w:hAnsi="Arial" w:cs="Arial"/>
          <w:b/>
        </w:rPr>
      </w:pPr>
      <w:r>
        <w:rPr>
          <w:rFonts w:ascii="Arial" w:eastAsia="Arial" w:hAnsi="Arial" w:cs="Arial"/>
          <w:b/>
        </w:rPr>
        <w:t xml:space="preserve">Tabla 1: Delitos de Alto Impacto en Bogotá </w:t>
      </w:r>
    </w:p>
    <w:tbl>
      <w:tblPr>
        <w:tblStyle w:val="a1"/>
        <w:tblW w:w="10319" w:type="dxa"/>
        <w:tblInd w:w="-745" w:type="dxa"/>
        <w:tblLayout w:type="fixed"/>
        <w:tblLook w:val="0400" w:firstRow="0" w:lastRow="0" w:firstColumn="0" w:lastColumn="0" w:noHBand="0" w:noVBand="1"/>
      </w:tblPr>
      <w:tblGrid>
        <w:gridCol w:w="3145"/>
        <w:gridCol w:w="1666"/>
        <w:gridCol w:w="1666"/>
        <w:gridCol w:w="1734"/>
        <w:gridCol w:w="2108"/>
      </w:tblGrid>
      <w:tr w:rsidR="00F15148">
        <w:trPr>
          <w:trHeight w:val="356"/>
        </w:trPr>
        <w:tc>
          <w:tcPr>
            <w:tcW w:w="3145" w:type="dxa"/>
            <w:tcBorders>
              <w:top w:val="single" w:sz="4" w:space="0" w:color="000000"/>
              <w:left w:val="single" w:sz="4" w:space="0" w:color="000000"/>
              <w:bottom w:val="single" w:sz="4" w:space="0" w:color="000000"/>
              <w:right w:val="single" w:sz="4" w:space="0" w:color="000000"/>
            </w:tcBorders>
            <w:shd w:val="clear" w:color="auto" w:fill="auto"/>
            <w:vAlign w:val="bottom"/>
          </w:tcPr>
          <w:p w:rsidR="00F15148" w:rsidRDefault="00BB203F">
            <w:pPr>
              <w:widowControl/>
              <w:spacing w:line="276" w:lineRule="auto"/>
              <w:jc w:val="center"/>
              <w:rPr>
                <w:rFonts w:ascii="Arial" w:eastAsia="Arial" w:hAnsi="Arial" w:cs="Arial"/>
                <w:b/>
                <w:color w:val="C00000"/>
                <w:sz w:val="20"/>
                <w:szCs w:val="20"/>
              </w:rPr>
            </w:pPr>
            <w:r>
              <w:rPr>
                <w:rFonts w:ascii="Arial" w:eastAsia="Arial" w:hAnsi="Arial" w:cs="Arial"/>
                <w:b/>
                <w:color w:val="C00000"/>
                <w:sz w:val="20"/>
                <w:szCs w:val="20"/>
              </w:rPr>
              <w:t>DELITOS</w:t>
            </w:r>
          </w:p>
        </w:tc>
        <w:tc>
          <w:tcPr>
            <w:tcW w:w="1666" w:type="dxa"/>
            <w:tcBorders>
              <w:top w:val="single" w:sz="4" w:space="0" w:color="000000"/>
              <w:left w:val="nil"/>
              <w:bottom w:val="single" w:sz="4" w:space="0" w:color="000000"/>
              <w:right w:val="single" w:sz="4" w:space="0" w:color="000000"/>
            </w:tcBorders>
            <w:shd w:val="clear" w:color="auto" w:fill="auto"/>
            <w:vAlign w:val="bottom"/>
          </w:tcPr>
          <w:p w:rsidR="00F15148" w:rsidRDefault="00BB203F">
            <w:pPr>
              <w:widowControl/>
              <w:spacing w:line="276" w:lineRule="auto"/>
              <w:jc w:val="center"/>
              <w:rPr>
                <w:rFonts w:ascii="Arial" w:eastAsia="Arial" w:hAnsi="Arial" w:cs="Arial"/>
                <w:b/>
                <w:color w:val="C00000"/>
                <w:sz w:val="20"/>
                <w:szCs w:val="20"/>
              </w:rPr>
            </w:pPr>
            <w:r>
              <w:rPr>
                <w:rFonts w:ascii="Arial" w:eastAsia="Arial" w:hAnsi="Arial" w:cs="Arial"/>
                <w:b/>
                <w:color w:val="C00000"/>
                <w:sz w:val="20"/>
                <w:szCs w:val="20"/>
              </w:rPr>
              <w:t>ENE-DIC 2022</w:t>
            </w:r>
          </w:p>
        </w:tc>
        <w:tc>
          <w:tcPr>
            <w:tcW w:w="1666" w:type="dxa"/>
            <w:tcBorders>
              <w:top w:val="single" w:sz="4" w:space="0" w:color="000000"/>
              <w:left w:val="nil"/>
              <w:bottom w:val="single" w:sz="4" w:space="0" w:color="000000"/>
              <w:right w:val="single" w:sz="4" w:space="0" w:color="000000"/>
            </w:tcBorders>
            <w:shd w:val="clear" w:color="auto" w:fill="auto"/>
            <w:vAlign w:val="bottom"/>
          </w:tcPr>
          <w:p w:rsidR="00F15148" w:rsidRDefault="00BB203F">
            <w:pPr>
              <w:widowControl/>
              <w:spacing w:line="276" w:lineRule="auto"/>
              <w:jc w:val="center"/>
              <w:rPr>
                <w:rFonts w:ascii="Arial" w:eastAsia="Arial" w:hAnsi="Arial" w:cs="Arial"/>
                <w:b/>
                <w:color w:val="C00000"/>
                <w:sz w:val="20"/>
                <w:szCs w:val="20"/>
              </w:rPr>
            </w:pPr>
            <w:r>
              <w:rPr>
                <w:rFonts w:ascii="Arial" w:eastAsia="Arial" w:hAnsi="Arial" w:cs="Arial"/>
                <w:b/>
                <w:color w:val="C00000"/>
                <w:sz w:val="20"/>
                <w:szCs w:val="20"/>
              </w:rPr>
              <w:t>ENE-DIC 2023</w:t>
            </w:r>
          </w:p>
        </w:tc>
        <w:tc>
          <w:tcPr>
            <w:tcW w:w="1734" w:type="dxa"/>
            <w:tcBorders>
              <w:top w:val="single" w:sz="4" w:space="0" w:color="000000"/>
              <w:left w:val="nil"/>
              <w:bottom w:val="single" w:sz="4" w:space="0" w:color="000000"/>
              <w:right w:val="single" w:sz="4" w:space="0" w:color="000000"/>
            </w:tcBorders>
            <w:shd w:val="clear" w:color="auto" w:fill="auto"/>
            <w:vAlign w:val="bottom"/>
          </w:tcPr>
          <w:p w:rsidR="00F15148" w:rsidRDefault="00BB203F">
            <w:pPr>
              <w:widowControl/>
              <w:spacing w:line="276" w:lineRule="auto"/>
              <w:jc w:val="center"/>
              <w:rPr>
                <w:rFonts w:ascii="Arial" w:eastAsia="Arial" w:hAnsi="Arial" w:cs="Arial"/>
                <w:b/>
                <w:color w:val="C00000"/>
                <w:sz w:val="20"/>
                <w:szCs w:val="20"/>
              </w:rPr>
            </w:pPr>
            <w:r>
              <w:rPr>
                <w:rFonts w:ascii="Arial" w:eastAsia="Arial" w:hAnsi="Arial" w:cs="Arial"/>
                <w:b/>
                <w:color w:val="C00000"/>
                <w:sz w:val="20"/>
                <w:szCs w:val="20"/>
              </w:rPr>
              <w:t>DIF.2022-2023</w:t>
            </w:r>
          </w:p>
        </w:tc>
        <w:tc>
          <w:tcPr>
            <w:tcW w:w="2108" w:type="dxa"/>
            <w:tcBorders>
              <w:top w:val="single" w:sz="4" w:space="0" w:color="000000"/>
              <w:left w:val="nil"/>
              <w:bottom w:val="single" w:sz="4" w:space="0" w:color="000000"/>
              <w:right w:val="single" w:sz="4" w:space="0" w:color="000000"/>
            </w:tcBorders>
            <w:shd w:val="clear" w:color="auto" w:fill="auto"/>
            <w:vAlign w:val="bottom"/>
          </w:tcPr>
          <w:p w:rsidR="00F15148" w:rsidRDefault="00BB203F">
            <w:pPr>
              <w:widowControl/>
              <w:spacing w:line="276" w:lineRule="auto"/>
              <w:jc w:val="center"/>
              <w:rPr>
                <w:rFonts w:ascii="Arial" w:eastAsia="Arial" w:hAnsi="Arial" w:cs="Arial"/>
                <w:b/>
                <w:color w:val="C00000"/>
                <w:sz w:val="20"/>
                <w:szCs w:val="20"/>
              </w:rPr>
            </w:pPr>
            <w:r>
              <w:rPr>
                <w:rFonts w:ascii="Arial" w:eastAsia="Arial" w:hAnsi="Arial" w:cs="Arial"/>
                <w:b/>
                <w:color w:val="C00000"/>
                <w:sz w:val="20"/>
                <w:szCs w:val="20"/>
              </w:rPr>
              <w:t>PORCENTAJE DIF.</w:t>
            </w:r>
          </w:p>
        </w:tc>
      </w:tr>
      <w:tr w:rsidR="00F15148">
        <w:trPr>
          <w:trHeight w:val="271"/>
        </w:trPr>
        <w:tc>
          <w:tcPr>
            <w:tcW w:w="3145" w:type="dxa"/>
            <w:tcBorders>
              <w:top w:val="nil"/>
              <w:left w:val="single" w:sz="4" w:space="0" w:color="000000"/>
              <w:bottom w:val="single" w:sz="4" w:space="0" w:color="000000"/>
              <w:right w:val="single" w:sz="4" w:space="0" w:color="000000"/>
            </w:tcBorders>
            <w:shd w:val="clear" w:color="auto" w:fill="auto"/>
            <w:vAlign w:val="bottom"/>
          </w:tcPr>
          <w:p w:rsidR="00F15148" w:rsidRDefault="00BB203F">
            <w:pPr>
              <w:widowControl/>
              <w:spacing w:line="276" w:lineRule="auto"/>
              <w:rPr>
                <w:rFonts w:ascii="Arial" w:eastAsia="Arial" w:hAnsi="Arial" w:cs="Arial"/>
                <w:b/>
                <w:sz w:val="20"/>
                <w:szCs w:val="20"/>
              </w:rPr>
            </w:pPr>
            <w:r>
              <w:rPr>
                <w:rFonts w:ascii="Arial" w:eastAsia="Arial" w:hAnsi="Arial" w:cs="Arial"/>
                <w:b/>
                <w:sz w:val="20"/>
                <w:szCs w:val="20"/>
              </w:rPr>
              <w:t>DELITOS SEXUALES</w:t>
            </w:r>
          </w:p>
        </w:tc>
        <w:tc>
          <w:tcPr>
            <w:tcW w:w="1666"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6597</w:t>
            </w:r>
          </w:p>
        </w:tc>
        <w:tc>
          <w:tcPr>
            <w:tcW w:w="1666"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19720</w:t>
            </w:r>
          </w:p>
        </w:tc>
        <w:tc>
          <w:tcPr>
            <w:tcW w:w="1734"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13123</w:t>
            </w:r>
          </w:p>
        </w:tc>
        <w:tc>
          <w:tcPr>
            <w:tcW w:w="2108"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199%</w:t>
            </w:r>
          </w:p>
        </w:tc>
      </w:tr>
      <w:tr w:rsidR="00F15148">
        <w:trPr>
          <w:trHeight w:val="271"/>
        </w:trPr>
        <w:tc>
          <w:tcPr>
            <w:tcW w:w="3145" w:type="dxa"/>
            <w:tcBorders>
              <w:top w:val="nil"/>
              <w:left w:val="single" w:sz="4" w:space="0" w:color="000000"/>
              <w:bottom w:val="single" w:sz="4" w:space="0" w:color="000000"/>
              <w:right w:val="single" w:sz="4" w:space="0" w:color="000000"/>
            </w:tcBorders>
            <w:shd w:val="clear" w:color="auto" w:fill="auto"/>
            <w:vAlign w:val="bottom"/>
          </w:tcPr>
          <w:p w:rsidR="00F15148" w:rsidRDefault="00BB203F">
            <w:pPr>
              <w:widowControl/>
              <w:spacing w:line="276" w:lineRule="auto"/>
              <w:rPr>
                <w:rFonts w:ascii="Arial" w:eastAsia="Arial" w:hAnsi="Arial" w:cs="Arial"/>
                <w:b/>
                <w:sz w:val="20"/>
                <w:szCs w:val="20"/>
              </w:rPr>
            </w:pPr>
            <w:r>
              <w:rPr>
                <w:rFonts w:ascii="Arial" w:eastAsia="Arial" w:hAnsi="Arial" w:cs="Arial"/>
                <w:b/>
                <w:sz w:val="20"/>
                <w:szCs w:val="20"/>
              </w:rPr>
              <w:t>EXTORSIÓN</w:t>
            </w:r>
          </w:p>
        </w:tc>
        <w:tc>
          <w:tcPr>
            <w:tcW w:w="1666"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1335</w:t>
            </w:r>
          </w:p>
        </w:tc>
        <w:tc>
          <w:tcPr>
            <w:tcW w:w="1666"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1730</w:t>
            </w:r>
          </w:p>
        </w:tc>
        <w:tc>
          <w:tcPr>
            <w:tcW w:w="1734"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395</w:t>
            </w:r>
          </w:p>
        </w:tc>
        <w:tc>
          <w:tcPr>
            <w:tcW w:w="2108"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30%</w:t>
            </w:r>
          </w:p>
        </w:tc>
      </w:tr>
      <w:tr w:rsidR="00F15148">
        <w:trPr>
          <w:trHeight w:val="271"/>
        </w:trPr>
        <w:tc>
          <w:tcPr>
            <w:tcW w:w="3145" w:type="dxa"/>
            <w:tcBorders>
              <w:top w:val="nil"/>
              <w:left w:val="single" w:sz="4" w:space="0" w:color="000000"/>
              <w:bottom w:val="single" w:sz="4" w:space="0" w:color="000000"/>
              <w:right w:val="single" w:sz="4" w:space="0" w:color="000000"/>
            </w:tcBorders>
            <w:shd w:val="clear" w:color="auto" w:fill="auto"/>
            <w:vAlign w:val="bottom"/>
          </w:tcPr>
          <w:p w:rsidR="00F15148" w:rsidRDefault="00BB203F">
            <w:pPr>
              <w:widowControl/>
              <w:spacing w:line="276" w:lineRule="auto"/>
              <w:rPr>
                <w:rFonts w:ascii="Arial" w:eastAsia="Arial" w:hAnsi="Arial" w:cs="Arial"/>
                <w:b/>
                <w:sz w:val="20"/>
                <w:szCs w:val="20"/>
              </w:rPr>
            </w:pPr>
            <w:r>
              <w:rPr>
                <w:rFonts w:ascii="Arial" w:eastAsia="Arial" w:hAnsi="Arial" w:cs="Arial"/>
                <w:b/>
                <w:sz w:val="20"/>
                <w:szCs w:val="20"/>
              </w:rPr>
              <w:t>HOMICIDIOS</w:t>
            </w:r>
          </w:p>
        </w:tc>
        <w:tc>
          <w:tcPr>
            <w:tcW w:w="1666"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1017</w:t>
            </w:r>
          </w:p>
        </w:tc>
        <w:tc>
          <w:tcPr>
            <w:tcW w:w="1666"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1084</w:t>
            </w:r>
          </w:p>
        </w:tc>
        <w:tc>
          <w:tcPr>
            <w:tcW w:w="1734"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67</w:t>
            </w:r>
          </w:p>
        </w:tc>
        <w:tc>
          <w:tcPr>
            <w:tcW w:w="2108"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7%</w:t>
            </w:r>
          </w:p>
        </w:tc>
      </w:tr>
      <w:tr w:rsidR="00F15148">
        <w:trPr>
          <w:trHeight w:val="271"/>
        </w:trPr>
        <w:tc>
          <w:tcPr>
            <w:tcW w:w="3145" w:type="dxa"/>
            <w:tcBorders>
              <w:top w:val="nil"/>
              <w:left w:val="single" w:sz="4" w:space="0" w:color="000000"/>
              <w:bottom w:val="single" w:sz="4" w:space="0" w:color="000000"/>
              <w:right w:val="single" w:sz="4" w:space="0" w:color="000000"/>
            </w:tcBorders>
            <w:shd w:val="clear" w:color="auto" w:fill="auto"/>
            <w:vAlign w:val="bottom"/>
          </w:tcPr>
          <w:p w:rsidR="00F15148" w:rsidRDefault="00BB203F">
            <w:pPr>
              <w:widowControl/>
              <w:spacing w:line="276" w:lineRule="auto"/>
              <w:rPr>
                <w:rFonts w:ascii="Arial" w:eastAsia="Arial" w:hAnsi="Arial" w:cs="Arial"/>
                <w:b/>
                <w:sz w:val="20"/>
                <w:szCs w:val="20"/>
              </w:rPr>
            </w:pPr>
            <w:r>
              <w:rPr>
                <w:rFonts w:ascii="Arial" w:eastAsia="Arial" w:hAnsi="Arial" w:cs="Arial"/>
                <w:b/>
                <w:sz w:val="20"/>
                <w:szCs w:val="20"/>
              </w:rPr>
              <w:t>HURTO A COMERCIOS</w:t>
            </w:r>
          </w:p>
        </w:tc>
        <w:tc>
          <w:tcPr>
            <w:tcW w:w="1666"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11596</w:t>
            </w:r>
          </w:p>
        </w:tc>
        <w:tc>
          <w:tcPr>
            <w:tcW w:w="1666"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11193</w:t>
            </w:r>
          </w:p>
        </w:tc>
        <w:tc>
          <w:tcPr>
            <w:tcW w:w="1734"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-403</w:t>
            </w:r>
          </w:p>
        </w:tc>
        <w:tc>
          <w:tcPr>
            <w:tcW w:w="2108"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-3%</w:t>
            </w:r>
          </w:p>
        </w:tc>
      </w:tr>
      <w:tr w:rsidR="00F15148">
        <w:trPr>
          <w:trHeight w:val="271"/>
        </w:trPr>
        <w:tc>
          <w:tcPr>
            <w:tcW w:w="3145" w:type="dxa"/>
            <w:tcBorders>
              <w:top w:val="nil"/>
              <w:left w:val="single" w:sz="4" w:space="0" w:color="000000"/>
              <w:bottom w:val="single" w:sz="4" w:space="0" w:color="000000"/>
              <w:right w:val="single" w:sz="4" w:space="0" w:color="000000"/>
            </w:tcBorders>
            <w:shd w:val="clear" w:color="auto" w:fill="auto"/>
            <w:vAlign w:val="bottom"/>
          </w:tcPr>
          <w:p w:rsidR="00F15148" w:rsidRDefault="00BB203F">
            <w:pPr>
              <w:widowControl/>
              <w:spacing w:line="276" w:lineRule="auto"/>
              <w:rPr>
                <w:rFonts w:ascii="Arial" w:eastAsia="Arial" w:hAnsi="Arial" w:cs="Arial"/>
                <w:b/>
                <w:sz w:val="20"/>
                <w:szCs w:val="20"/>
              </w:rPr>
            </w:pPr>
            <w:r>
              <w:rPr>
                <w:rFonts w:ascii="Arial" w:eastAsia="Arial" w:hAnsi="Arial" w:cs="Arial"/>
                <w:b/>
                <w:sz w:val="20"/>
                <w:szCs w:val="20"/>
              </w:rPr>
              <w:t>HURTO A ENTIDADES FINANCIERAS</w:t>
            </w:r>
          </w:p>
        </w:tc>
        <w:tc>
          <w:tcPr>
            <w:tcW w:w="1666"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27</w:t>
            </w:r>
          </w:p>
        </w:tc>
        <w:tc>
          <w:tcPr>
            <w:tcW w:w="1666"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17</w:t>
            </w:r>
          </w:p>
        </w:tc>
        <w:tc>
          <w:tcPr>
            <w:tcW w:w="1734"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-10</w:t>
            </w:r>
          </w:p>
        </w:tc>
        <w:tc>
          <w:tcPr>
            <w:tcW w:w="2108"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-37%</w:t>
            </w:r>
          </w:p>
        </w:tc>
      </w:tr>
      <w:tr w:rsidR="00F15148">
        <w:trPr>
          <w:trHeight w:val="271"/>
        </w:trPr>
        <w:tc>
          <w:tcPr>
            <w:tcW w:w="3145" w:type="dxa"/>
            <w:tcBorders>
              <w:top w:val="nil"/>
              <w:left w:val="single" w:sz="4" w:space="0" w:color="000000"/>
              <w:bottom w:val="single" w:sz="4" w:space="0" w:color="000000"/>
              <w:right w:val="single" w:sz="4" w:space="0" w:color="000000"/>
            </w:tcBorders>
            <w:shd w:val="clear" w:color="auto" w:fill="auto"/>
            <w:vAlign w:val="bottom"/>
          </w:tcPr>
          <w:p w:rsidR="00F15148" w:rsidRDefault="00BB203F">
            <w:pPr>
              <w:widowControl/>
              <w:spacing w:line="276" w:lineRule="auto"/>
              <w:rPr>
                <w:rFonts w:ascii="Arial" w:eastAsia="Arial" w:hAnsi="Arial" w:cs="Arial"/>
                <w:b/>
                <w:sz w:val="20"/>
                <w:szCs w:val="20"/>
              </w:rPr>
            </w:pPr>
            <w:r>
              <w:rPr>
                <w:rFonts w:ascii="Arial" w:eastAsia="Arial" w:hAnsi="Arial" w:cs="Arial"/>
                <w:b/>
                <w:sz w:val="20"/>
                <w:szCs w:val="20"/>
              </w:rPr>
              <w:t>HURTO A PERSONAS</w:t>
            </w:r>
          </w:p>
        </w:tc>
        <w:tc>
          <w:tcPr>
            <w:tcW w:w="1666"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137132</w:t>
            </w:r>
          </w:p>
        </w:tc>
        <w:tc>
          <w:tcPr>
            <w:tcW w:w="1666"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154856</w:t>
            </w:r>
          </w:p>
        </w:tc>
        <w:tc>
          <w:tcPr>
            <w:tcW w:w="1734"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17724</w:t>
            </w:r>
          </w:p>
        </w:tc>
        <w:tc>
          <w:tcPr>
            <w:tcW w:w="2108"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13%</w:t>
            </w:r>
          </w:p>
        </w:tc>
      </w:tr>
      <w:tr w:rsidR="00F15148">
        <w:trPr>
          <w:trHeight w:val="271"/>
        </w:trPr>
        <w:tc>
          <w:tcPr>
            <w:tcW w:w="3145" w:type="dxa"/>
            <w:tcBorders>
              <w:top w:val="nil"/>
              <w:left w:val="single" w:sz="4" w:space="0" w:color="000000"/>
              <w:bottom w:val="single" w:sz="4" w:space="0" w:color="000000"/>
              <w:right w:val="single" w:sz="4" w:space="0" w:color="000000"/>
            </w:tcBorders>
            <w:shd w:val="clear" w:color="auto" w:fill="auto"/>
            <w:vAlign w:val="bottom"/>
          </w:tcPr>
          <w:p w:rsidR="00F15148" w:rsidRDefault="00BB203F">
            <w:pPr>
              <w:widowControl/>
              <w:spacing w:line="276" w:lineRule="auto"/>
              <w:rPr>
                <w:rFonts w:ascii="Arial" w:eastAsia="Arial" w:hAnsi="Arial" w:cs="Arial"/>
                <w:b/>
                <w:sz w:val="20"/>
                <w:szCs w:val="20"/>
              </w:rPr>
            </w:pPr>
            <w:r>
              <w:rPr>
                <w:rFonts w:ascii="Arial" w:eastAsia="Arial" w:hAnsi="Arial" w:cs="Arial"/>
                <w:b/>
                <w:sz w:val="20"/>
                <w:szCs w:val="20"/>
              </w:rPr>
              <w:t>HURTO A RESIDENCIAS</w:t>
            </w:r>
          </w:p>
        </w:tc>
        <w:tc>
          <w:tcPr>
            <w:tcW w:w="1666"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7319</w:t>
            </w:r>
          </w:p>
        </w:tc>
        <w:tc>
          <w:tcPr>
            <w:tcW w:w="1666"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7925</w:t>
            </w:r>
          </w:p>
        </w:tc>
        <w:tc>
          <w:tcPr>
            <w:tcW w:w="1734"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606</w:t>
            </w:r>
          </w:p>
        </w:tc>
        <w:tc>
          <w:tcPr>
            <w:tcW w:w="2108"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8%</w:t>
            </w:r>
          </w:p>
        </w:tc>
      </w:tr>
      <w:tr w:rsidR="00F15148">
        <w:trPr>
          <w:trHeight w:val="271"/>
        </w:trPr>
        <w:tc>
          <w:tcPr>
            <w:tcW w:w="3145" w:type="dxa"/>
            <w:tcBorders>
              <w:top w:val="nil"/>
              <w:left w:val="single" w:sz="4" w:space="0" w:color="000000"/>
              <w:bottom w:val="single" w:sz="4" w:space="0" w:color="000000"/>
              <w:right w:val="single" w:sz="4" w:space="0" w:color="000000"/>
            </w:tcBorders>
            <w:shd w:val="clear" w:color="auto" w:fill="auto"/>
            <w:vAlign w:val="bottom"/>
          </w:tcPr>
          <w:p w:rsidR="00F15148" w:rsidRDefault="00BB203F">
            <w:pPr>
              <w:widowControl/>
              <w:spacing w:line="276" w:lineRule="auto"/>
              <w:rPr>
                <w:rFonts w:ascii="Arial" w:eastAsia="Arial" w:hAnsi="Arial" w:cs="Arial"/>
                <w:b/>
                <w:sz w:val="20"/>
                <w:szCs w:val="20"/>
              </w:rPr>
            </w:pPr>
            <w:r>
              <w:rPr>
                <w:rFonts w:ascii="Arial" w:eastAsia="Arial" w:hAnsi="Arial" w:cs="Arial"/>
                <w:b/>
                <w:sz w:val="20"/>
                <w:szCs w:val="20"/>
              </w:rPr>
              <w:t>HURTO BIGEATO</w:t>
            </w:r>
          </w:p>
        </w:tc>
        <w:tc>
          <w:tcPr>
            <w:tcW w:w="1666"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16</w:t>
            </w:r>
          </w:p>
        </w:tc>
        <w:tc>
          <w:tcPr>
            <w:tcW w:w="1666"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4</w:t>
            </w:r>
          </w:p>
        </w:tc>
        <w:tc>
          <w:tcPr>
            <w:tcW w:w="1734"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-12</w:t>
            </w:r>
          </w:p>
        </w:tc>
        <w:tc>
          <w:tcPr>
            <w:tcW w:w="2108"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-75%</w:t>
            </w:r>
          </w:p>
        </w:tc>
      </w:tr>
      <w:tr w:rsidR="00F15148">
        <w:trPr>
          <w:trHeight w:val="271"/>
        </w:trPr>
        <w:tc>
          <w:tcPr>
            <w:tcW w:w="3145" w:type="dxa"/>
            <w:tcBorders>
              <w:top w:val="nil"/>
              <w:left w:val="single" w:sz="4" w:space="0" w:color="000000"/>
              <w:bottom w:val="single" w:sz="4" w:space="0" w:color="000000"/>
              <w:right w:val="single" w:sz="4" w:space="0" w:color="000000"/>
            </w:tcBorders>
            <w:shd w:val="clear" w:color="auto" w:fill="auto"/>
            <w:vAlign w:val="bottom"/>
          </w:tcPr>
          <w:p w:rsidR="00F15148" w:rsidRDefault="00BB203F">
            <w:pPr>
              <w:widowControl/>
              <w:spacing w:line="276" w:lineRule="auto"/>
              <w:rPr>
                <w:rFonts w:ascii="Arial" w:eastAsia="Arial" w:hAnsi="Arial" w:cs="Arial"/>
                <w:b/>
                <w:sz w:val="20"/>
                <w:szCs w:val="20"/>
              </w:rPr>
            </w:pPr>
            <w:r>
              <w:rPr>
                <w:rFonts w:ascii="Arial" w:eastAsia="Arial" w:hAnsi="Arial" w:cs="Arial"/>
                <w:b/>
                <w:sz w:val="20"/>
                <w:szCs w:val="20"/>
              </w:rPr>
              <w:t>HURTO AUTOMOTORES</w:t>
            </w:r>
          </w:p>
        </w:tc>
        <w:tc>
          <w:tcPr>
            <w:tcW w:w="1666"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3731</w:t>
            </w:r>
          </w:p>
        </w:tc>
        <w:tc>
          <w:tcPr>
            <w:tcW w:w="1666"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4189</w:t>
            </w:r>
          </w:p>
        </w:tc>
        <w:tc>
          <w:tcPr>
            <w:tcW w:w="1734"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458</w:t>
            </w:r>
          </w:p>
        </w:tc>
        <w:tc>
          <w:tcPr>
            <w:tcW w:w="2108"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12%</w:t>
            </w:r>
          </w:p>
        </w:tc>
      </w:tr>
      <w:tr w:rsidR="00F15148">
        <w:trPr>
          <w:trHeight w:val="271"/>
        </w:trPr>
        <w:tc>
          <w:tcPr>
            <w:tcW w:w="3145" w:type="dxa"/>
            <w:tcBorders>
              <w:top w:val="nil"/>
              <w:left w:val="single" w:sz="4" w:space="0" w:color="000000"/>
              <w:bottom w:val="single" w:sz="4" w:space="0" w:color="000000"/>
              <w:right w:val="single" w:sz="4" w:space="0" w:color="000000"/>
            </w:tcBorders>
            <w:shd w:val="clear" w:color="auto" w:fill="auto"/>
            <w:vAlign w:val="bottom"/>
          </w:tcPr>
          <w:p w:rsidR="00F15148" w:rsidRDefault="00BB203F">
            <w:pPr>
              <w:widowControl/>
              <w:spacing w:line="276" w:lineRule="auto"/>
              <w:rPr>
                <w:rFonts w:ascii="Arial" w:eastAsia="Arial" w:hAnsi="Arial" w:cs="Arial"/>
                <w:b/>
                <w:sz w:val="20"/>
                <w:szCs w:val="20"/>
              </w:rPr>
            </w:pPr>
            <w:r>
              <w:rPr>
                <w:rFonts w:ascii="Arial" w:eastAsia="Arial" w:hAnsi="Arial" w:cs="Arial"/>
                <w:b/>
                <w:sz w:val="20"/>
                <w:szCs w:val="20"/>
              </w:rPr>
              <w:t>HURTO MOTOCICLETAS</w:t>
            </w:r>
          </w:p>
        </w:tc>
        <w:tc>
          <w:tcPr>
            <w:tcW w:w="1666"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5049</w:t>
            </w:r>
          </w:p>
        </w:tc>
        <w:tc>
          <w:tcPr>
            <w:tcW w:w="1666"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5495</w:t>
            </w:r>
          </w:p>
        </w:tc>
        <w:tc>
          <w:tcPr>
            <w:tcW w:w="1734"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446</w:t>
            </w:r>
          </w:p>
        </w:tc>
        <w:tc>
          <w:tcPr>
            <w:tcW w:w="2108"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9%</w:t>
            </w:r>
          </w:p>
        </w:tc>
      </w:tr>
      <w:tr w:rsidR="00F15148">
        <w:trPr>
          <w:trHeight w:val="271"/>
        </w:trPr>
        <w:tc>
          <w:tcPr>
            <w:tcW w:w="3145" w:type="dxa"/>
            <w:tcBorders>
              <w:top w:val="nil"/>
              <w:left w:val="single" w:sz="4" w:space="0" w:color="000000"/>
              <w:bottom w:val="single" w:sz="4" w:space="0" w:color="000000"/>
              <w:right w:val="single" w:sz="4" w:space="0" w:color="000000"/>
            </w:tcBorders>
            <w:shd w:val="clear" w:color="auto" w:fill="auto"/>
            <w:vAlign w:val="bottom"/>
          </w:tcPr>
          <w:p w:rsidR="00F15148" w:rsidRDefault="00BB203F">
            <w:pPr>
              <w:widowControl/>
              <w:spacing w:line="276" w:lineRule="auto"/>
              <w:rPr>
                <w:rFonts w:ascii="Arial" w:eastAsia="Arial" w:hAnsi="Arial" w:cs="Arial"/>
                <w:b/>
                <w:sz w:val="20"/>
                <w:szCs w:val="20"/>
              </w:rPr>
            </w:pPr>
            <w:r>
              <w:rPr>
                <w:rFonts w:ascii="Arial" w:eastAsia="Arial" w:hAnsi="Arial" w:cs="Arial"/>
                <w:b/>
                <w:sz w:val="20"/>
                <w:szCs w:val="20"/>
              </w:rPr>
              <w:t>LESIONES PERSONALES</w:t>
            </w:r>
          </w:p>
        </w:tc>
        <w:tc>
          <w:tcPr>
            <w:tcW w:w="1666"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19566</w:t>
            </w:r>
          </w:p>
        </w:tc>
        <w:tc>
          <w:tcPr>
            <w:tcW w:w="1666"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19415</w:t>
            </w:r>
          </w:p>
        </w:tc>
        <w:tc>
          <w:tcPr>
            <w:tcW w:w="1734"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-151</w:t>
            </w:r>
          </w:p>
        </w:tc>
        <w:tc>
          <w:tcPr>
            <w:tcW w:w="2108"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-1%</w:t>
            </w:r>
          </w:p>
        </w:tc>
      </w:tr>
      <w:tr w:rsidR="00F15148">
        <w:trPr>
          <w:trHeight w:val="271"/>
        </w:trPr>
        <w:tc>
          <w:tcPr>
            <w:tcW w:w="3145" w:type="dxa"/>
            <w:tcBorders>
              <w:top w:val="nil"/>
              <w:left w:val="single" w:sz="4" w:space="0" w:color="000000"/>
              <w:bottom w:val="single" w:sz="4" w:space="0" w:color="000000"/>
              <w:right w:val="single" w:sz="4" w:space="0" w:color="000000"/>
            </w:tcBorders>
            <w:shd w:val="clear" w:color="auto" w:fill="auto"/>
            <w:vAlign w:val="bottom"/>
          </w:tcPr>
          <w:p w:rsidR="00F15148" w:rsidRDefault="00BB203F">
            <w:pPr>
              <w:widowControl/>
              <w:spacing w:line="276" w:lineRule="auto"/>
              <w:rPr>
                <w:rFonts w:ascii="Arial" w:eastAsia="Arial" w:hAnsi="Arial" w:cs="Arial"/>
                <w:b/>
                <w:sz w:val="20"/>
                <w:szCs w:val="20"/>
              </w:rPr>
            </w:pPr>
            <w:r>
              <w:rPr>
                <w:rFonts w:ascii="Arial" w:eastAsia="Arial" w:hAnsi="Arial" w:cs="Arial"/>
                <w:b/>
                <w:sz w:val="20"/>
                <w:szCs w:val="20"/>
              </w:rPr>
              <w:t>SECUESTRO</w:t>
            </w:r>
          </w:p>
        </w:tc>
        <w:tc>
          <w:tcPr>
            <w:tcW w:w="1666"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15</w:t>
            </w:r>
          </w:p>
        </w:tc>
        <w:tc>
          <w:tcPr>
            <w:tcW w:w="1666"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13</w:t>
            </w:r>
          </w:p>
        </w:tc>
        <w:tc>
          <w:tcPr>
            <w:tcW w:w="1734"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-2</w:t>
            </w:r>
          </w:p>
        </w:tc>
        <w:tc>
          <w:tcPr>
            <w:tcW w:w="2108"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-13%</w:t>
            </w:r>
          </w:p>
        </w:tc>
      </w:tr>
      <w:tr w:rsidR="00F15148">
        <w:trPr>
          <w:trHeight w:val="271"/>
        </w:trPr>
        <w:tc>
          <w:tcPr>
            <w:tcW w:w="3145" w:type="dxa"/>
            <w:tcBorders>
              <w:top w:val="nil"/>
              <w:left w:val="single" w:sz="4" w:space="0" w:color="000000"/>
              <w:bottom w:val="single" w:sz="4" w:space="0" w:color="000000"/>
              <w:right w:val="single" w:sz="4" w:space="0" w:color="000000"/>
            </w:tcBorders>
            <w:shd w:val="clear" w:color="auto" w:fill="auto"/>
            <w:vAlign w:val="bottom"/>
          </w:tcPr>
          <w:p w:rsidR="00F15148" w:rsidRDefault="00BB203F">
            <w:pPr>
              <w:widowControl/>
              <w:spacing w:line="276" w:lineRule="auto"/>
              <w:rPr>
                <w:rFonts w:ascii="Arial" w:eastAsia="Arial" w:hAnsi="Arial" w:cs="Arial"/>
                <w:b/>
                <w:sz w:val="20"/>
                <w:szCs w:val="20"/>
              </w:rPr>
            </w:pPr>
            <w:r>
              <w:rPr>
                <w:rFonts w:ascii="Arial" w:eastAsia="Arial" w:hAnsi="Arial" w:cs="Arial"/>
                <w:b/>
                <w:sz w:val="20"/>
                <w:szCs w:val="20"/>
              </w:rPr>
              <w:t>VIOLENCIA INTRAFAMILIAR</w:t>
            </w:r>
          </w:p>
        </w:tc>
        <w:tc>
          <w:tcPr>
            <w:tcW w:w="1666"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33857</w:t>
            </w:r>
          </w:p>
        </w:tc>
        <w:tc>
          <w:tcPr>
            <w:tcW w:w="1666"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33550</w:t>
            </w:r>
          </w:p>
        </w:tc>
        <w:tc>
          <w:tcPr>
            <w:tcW w:w="1734"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-307</w:t>
            </w:r>
          </w:p>
        </w:tc>
        <w:tc>
          <w:tcPr>
            <w:tcW w:w="2108" w:type="dxa"/>
            <w:tcBorders>
              <w:top w:val="nil"/>
              <w:left w:val="nil"/>
              <w:bottom w:val="single" w:sz="4" w:space="0" w:color="000000"/>
              <w:right w:val="single" w:sz="4" w:space="0" w:color="000000"/>
            </w:tcBorders>
            <w:shd w:val="clear" w:color="auto" w:fill="auto"/>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-1%</w:t>
            </w:r>
          </w:p>
        </w:tc>
      </w:tr>
      <w:tr w:rsidR="00F15148">
        <w:trPr>
          <w:trHeight w:val="271"/>
        </w:trPr>
        <w:tc>
          <w:tcPr>
            <w:tcW w:w="3145" w:type="dxa"/>
            <w:tcBorders>
              <w:top w:val="nil"/>
              <w:left w:val="single" w:sz="4" w:space="0" w:color="000000"/>
              <w:bottom w:val="single" w:sz="4" w:space="0" w:color="000000"/>
              <w:right w:val="single" w:sz="4" w:space="0" w:color="000000"/>
            </w:tcBorders>
            <w:shd w:val="clear" w:color="auto" w:fill="F8CBAD"/>
            <w:vAlign w:val="bottom"/>
          </w:tcPr>
          <w:p w:rsidR="00F15148" w:rsidRDefault="00BB203F">
            <w:pPr>
              <w:widowControl/>
              <w:spacing w:line="276" w:lineRule="auto"/>
              <w:rPr>
                <w:rFonts w:ascii="Arial" w:eastAsia="Arial" w:hAnsi="Arial" w:cs="Arial"/>
                <w:b/>
                <w:sz w:val="20"/>
                <w:szCs w:val="20"/>
              </w:rPr>
            </w:pPr>
            <w:r>
              <w:rPr>
                <w:rFonts w:ascii="Arial" w:eastAsia="Arial" w:hAnsi="Arial" w:cs="Arial"/>
                <w:b/>
                <w:sz w:val="20"/>
                <w:szCs w:val="20"/>
              </w:rPr>
              <w:t>TOTAL DELITOS:</w:t>
            </w:r>
          </w:p>
        </w:tc>
        <w:tc>
          <w:tcPr>
            <w:tcW w:w="1666" w:type="dxa"/>
            <w:tcBorders>
              <w:top w:val="nil"/>
              <w:left w:val="nil"/>
              <w:bottom w:val="single" w:sz="4" w:space="0" w:color="000000"/>
              <w:right w:val="single" w:sz="4" w:space="0" w:color="000000"/>
            </w:tcBorders>
            <w:shd w:val="clear" w:color="auto" w:fill="F8CBAD"/>
            <w:vAlign w:val="bottom"/>
          </w:tcPr>
          <w:p w:rsidR="00F15148" w:rsidRDefault="00BB203F">
            <w:pPr>
              <w:widowControl/>
              <w:spacing w:line="276" w:lineRule="auto"/>
              <w:jc w:val="right"/>
              <w:rPr>
                <w:rFonts w:ascii="Arial" w:eastAsia="Arial" w:hAnsi="Arial" w:cs="Arial"/>
                <w:b/>
                <w:sz w:val="20"/>
                <w:szCs w:val="20"/>
              </w:rPr>
            </w:pPr>
            <w:r>
              <w:rPr>
                <w:rFonts w:ascii="Arial" w:eastAsia="Arial" w:hAnsi="Arial" w:cs="Arial"/>
                <w:b/>
                <w:sz w:val="20"/>
                <w:szCs w:val="20"/>
              </w:rPr>
              <w:t>227257</w:t>
            </w:r>
          </w:p>
        </w:tc>
        <w:tc>
          <w:tcPr>
            <w:tcW w:w="1666" w:type="dxa"/>
            <w:tcBorders>
              <w:top w:val="nil"/>
              <w:left w:val="nil"/>
              <w:bottom w:val="single" w:sz="4" w:space="0" w:color="000000"/>
              <w:right w:val="single" w:sz="4" w:space="0" w:color="000000"/>
            </w:tcBorders>
            <w:shd w:val="clear" w:color="auto" w:fill="F8CBAD"/>
            <w:vAlign w:val="bottom"/>
          </w:tcPr>
          <w:p w:rsidR="00F15148" w:rsidRDefault="00BB203F">
            <w:pPr>
              <w:widowControl/>
              <w:spacing w:line="276" w:lineRule="auto"/>
              <w:jc w:val="right"/>
              <w:rPr>
                <w:rFonts w:ascii="Arial" w:eastAsia="Arial" w:hAnsi="Arial" w:cs="Arial"/>
                <w:b/>
                <w:sz w:val="20"/>
                <w:szCs w:val="20"/>
              </w:rPr>
            </w:pPr>
            <w:r>
              <w:rPr>
                <w:rFonts w:ascii="Arial" w:eastAsia="Arial" w:hAnsi="Arial" w:cs="Arial"/>
                <w:b/>
                <w:sz w:val="20"/>
                <w:szCs w:val="20"/>
              </w:rPr>
              <w:t>259191</w:t>
            </w:r>
          </w:p>
        </w:tc>
        <w:tc>
          <w:tcPr>
            <w:tcW w:w="1734" w:type="dxa"/>
            <w:tcBorders>
              <w:top w:val="nil"/>
              <w:left w:val="nil"/>
              <w:bottom w:val="single" w:sz="4" w:space="0" w:color="000000"/>
              <w:right w:val="single" w:sz="4" w:space="0" w:color="000000"/>
            </w:tcBorders>
            <w:shd w:val="clear" w:color="auto" w:fill="F8CBAD"/>
            <w:vAlign w:val="bottom"/>
          </w:tcPr>
          <w:p w:rsidR="00F15148" w:rsidRDefault="00BB203F">
            <w:pPr>
              <w:widowControl/>
              <w:spacing w:line="276" w:lineRule="auto"/>
              <w:jc w:val="right"/>
              <w:rPr>
                <w:rFonts w:ascii="Arial" w:eastAsia="Arial" w:hAnsi="Arial" w:cs="Arial"/>
                <w:b/>
                <w:sz w:val="20"/>
                <w:szCs w:val="20"/>
              </w:rPr>
            </w:pPr>
            <w:r>
              <w:rPr>
                <w:rFonts w:ascii="Arial" w:eastAsia="Arial" w:hAnsi="Arial" w:cs="Arial"/>
                <w:b/>
                <w:sz w:val="20"/>
                <w:szCs w:val="20"/>
              </w:rPr>
              <w:t>31934</w:t>
            </w:r>
          </w:p>
        </w:tc>
        <w:tc>
          <w:tcPr>
            <w:tcW w:w="2108" w:type="dxa"/>
            <w:tcBorders>
              <w:top w:val="nil"/>
              <w:left w:val="nil"/>
              <w:bottom w:val="single" w:sz="4" w:space="0" w:color="000000"/>
              <w:right w:val="single" w:sz="4" w:space="0" w:color="000000"/>
            </w:tcBorders>
            <w:shd w:val="clear" w:color="auto" w:fill="F8CBAD"/>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14%</w:t>
            </w:r>
          </w:p>
        </w:tc>
      </w:tr>
      <w:tr w:rsidR="00F15148">
        <w:trPr>
          <w:trHeight w:val="271"/>
        </w:trPr>
        <w:tc>
          <w:tcPr>
            <w:tcW w:w="3145" w:type="dxa"/>
            <w:tcBorders>
              <w:top w:val="single" w:sz="4" w:space="0" w:color="000000"/>
              <w:left w:val="single" w:sz="4" w:space="0" w:color="000000"/>
              <w:bottom w:val="single" w:sz="4" w:space="0" w:color="000000"/>
              <w:right w:val="single" w:sz="4" w:space="0" w:color="000000"/>
            </w:tcBorders>
            <w:shd w:val="clear" w:color="auto" w:fill="FFF2CC"/>
            <w:vAlign w:val="bottom"/>
          </w:tcPr>
          <w:p w:rsidR="00F15148" w:rsidRDefault="00BB203F">
            <w:pPr>
              <w:widowControl/>
              <w:spacing w:line="276" w:lineRule="auto"/>
              <w:rPr>
                <w:rFonts w:ascii="Arial" w:eastAsia="Arial" w:hAnsi="Arial" w:cs="Arial"/>
                <w:b/>
                <w:sz w:val="20"/>
                <w:szCs w:val="20"/>
              </w:rPr>
            </w:pPr>
            <w:r>
              <w:rPr>
                <w:rFonts w:ascii="Arial" w:eastAsia="Arial" w:hAnsi="Arial" w:cs="Arial"/>
                <w:b/>
                <w:sz w:val="20"/>
                <w:szCs w:val="20"/>
              </w:rPr>
              <w:t>DELITOS DE ALTO IMPACTO:</w:t>
            </w:r>
          </w:p>
        </w:tc>
        <w:tc>
          <w:tcPr>
            <w:tcW w:w="1666" w:type="dxa"/>
            <w:tcBorders>
              <w:top w:val="single" w:sz="4" w:space="0" w:color="000000"/>
              <w:left w:val="nil"/>
              <w:bottom w:val="single" w:sz="4" w:space="0" w:color="000000"/>
              <w:right w:val="single" w:sz="4" w:space="0" w:color="000000"/>
            </w:tcBorders>
            <w:shd w:val="clear" w:color="auto" w:fill="FFF2CC"/>
            <w:vAlign w:val="bottom"/>
          </w:tcPr>
          <w:p w:rsidR="00F15148" w:rsidRDefault="00BB203F">
            <w:pPr>
              <w:widowControl/>
              <w:spacing w:line="276" w:lineRule="auto"/>
              <w:jc w:val="right"/>
              <w:rPr>
                <w:rFonts w:ascii="Arial" w:eastAsia="Arial" w:hAnsi="Arial" w:cs="Arial"/>
                <w:b/>
                <w:sz w:val="20"/>
                <w:szCs w:val="20"/>
              </w:rPr>
            </w:pPr>
            <w:r>
              <w:rPr>
                <w:rFonts w:ascii="Arial" w:eastAsia="Arial" w:hAnsi="Arial" w:cs="Arial"/>
                <w:b/>
                <w:sz w:val="20"/>
                <w:szCs w:val="20"/>
              </w:rPr>
              <w:t>184436</w:t>
            </w:r>
          </w:p>
        </w:tc>
        <w:tc>
          <w:tcPr>
            <w:tcW w:w="1666" w:type="dxa"/>
            <w:tcBorders>
              <w:top w:val="single" w:sz="4" w:space="0" w:color="000000"/>
              <w:left w:val="nil"/>
              <w:bottom w:val="single" w:sz="4" w:space="0" w:color="000000"/>
              <w:right w:val="single" w:sz="4" w:space="0" w:color="000000"/>
            </w:tcBorders>
            <w:shd w:val="clear" w:color="auto" w:fill="FFF2CC"/>
            <w:vAlign w:val="bottom"/>
          </w:tcPr>
          <w:p w:rsidR="00F15148" w:rsidRDefault="00BB203F">
            <w:pPr>
              <w:widowControl/>
              <w:spacing w:line="276" w:lineRule="auto"/>
              <w:jc w:val="right"/>
              <w:rPr>
                <w:rFonts w:ascii="Arial" w:eastAsia="Arial" w:hAnsi="Arial" w:cs="Arial"/>
                <w:b/>
                <w:sz w:val="20"/>
                <w:szCs w:val="20"/>
              </w:rPr>
            </w:pPr>
            <w:r>
              <w:rPr>
                <w:rFonts w:ascii="Arial" w:eastAsia="Arial" w:hAnsi="Arial" w:cs="Arial"/>
                <w:b/>
                <w:sz w:val="20"/>
                <w:szCs w:val="20"/>
              </w:rPr>
              <w:t>203094</w:t>
            </w:r>
          </w:p>
        </w:tc>
        <w:tc>
          <w:tcPr>
            <w:tcW w:w="1734" w:type="dxa"/>
            <w:tcBorders>
              <w:top w:val="single" w:sz="4" w:space="0" w:color="000000"/>
              <w:left w:val="nil"/>
              <w:bottom w:val="single" w:sz="4" w:space="0" w:color="000000"/>
              <w:right w:val="single" w:sz="4" w:space="0" w:color="000000"/>
            </w:tcBorders>
            <w:shd w:val="clear" w:color="auto" w:fill="FFF2CC"/>
            <w:vAlign w:val="bottom"/>
          </w:tcPr>
          <w:p w:rsidR="00F15148" w:rsidRDefault="00BB203F">
            <w:pPr>
              <w:widowControl/>
              <w:spacing w:line="276" w:lineRule="auto"/>
              <w:jc w:val="right"/>
              <w:rPr>
                <w:rFonts w:ascii="Arial" w:eastAsia="Arial" w:hAnsi="Arial" w:cs="Arial"/>
                <w:b/>
                <w:sz w:val="20"/>
                <w:szCs w:val="20"/>
              </w:rPr>
            </w:pPr>
            <w:r>
              <w:rPr>
                <w:rFonts w:ascii="Arial" w:eastAsia="Arial" w:hAnsi="Arial" w:cs="Arial"/>
                <w:b/>
                <w:sz w:val="20"/>
                <w:szCs w:val="20"/>
              </w:rPr>
              <w:t>18658</w:t>
            </w:r>
          </w:p>
        </w:tc>
        <w:tc>
          <w:tcPr>
            <w:tcW w:w="2108" w:type="dxa"/>
            <w:tcBorders>
              <w:top w:val="single" w:sz="4" w:space="0" w:color="000000"/>
              <w:left w:val="nil"/>
              <w:bottom w:val="single" w:sz="4" w:space="0" w:color="000000"/>
              <w:right w:val="single" w:sz="4" w:space="0" w:color="000000"/>
            </w:tcBorders>
            <w:shd w:val="clear" w:color="auto" w:fill="FFF2CC"/>
            <w:vAlign w:val="bottom"/>
          </w:tcPr>
          <w:p w:rsidR="00F15148" w:rsidRDefault="00BB203F">
            <w:pPr>
              <w:widowControl/>
              <w:spacing w:line="276" w:lineRule="auto"/>
              <w:jc w:val="right"/>
              <w:rPr>
                <w:rFonts w:ascii="Arial" w:eastAsia="Arial" w:hAnsi="Arial" w:cs="Arial"/>
                <w:sz w:val="20"/>
                <w:szCs w:val="20"/>
              </w:rPr>
            </w:pPr>
            <w:r>
              <w:rPr>
                <w:rFonts w:ascii="Arial" w:eastAsia="Arial" w:hAnsi="Arial" w:cs="Arial"/>
                <w:sz w:val="20"/>
                <w:szCs w:val="20"/>
              </w:rPr>
              <w:t>10%</w:t>
            </w:r>
          </w:p>
        </w:tc>
      </w:tr>
    </w:tbl>
    <w:p w:rsidR="00F15148" w:rsidRDefault="00BB203F">
      <w:pPr>
        <w:widowControl/>
        <w:spacing w:line="276" w:lineRule="auto"/>
        <w:jc w:val="center"/>
        <w:rPr>
          <w:rFonts w:ascii="Arial" w:eastAsia="Arial" w:hAnsi="Arial" w:cs="Arial"/>
          <w:b/>
        </w:rPr>
      </w:pPr>
      <w:r>
        <w:rPr>
          <w:rFonts w:ascii="Arial" w:eastAsia="Arial" w:hAnsi="Arial" w:cs="Arial"/>
          <w:sz w:val="20"/>
          <w:szCs w:val="20"/>
          <w:highlight w:val="white"/>
        </w:rPr>
        <w:t>Fuente: Sistema de Información Estadístico Delincuencial y Contravencional SIEDCO - PONAL. Información suministrada el día. 04/04/2024. Fecha de corte: 31/03/2024.</w:t>
      </w:r>
      <w:r>
        <w:rPr>
          <w:rFonts w:ascii="Arial" w:eastAsia="Arial" w:hAnsi="Arial" w:cs="Arial"/>
        </w:rPr>
        <w:br/>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 xml:space="preserve">Con relación a otro tipo de problemas de seguridad, el delito con mayor participación durante 2023 es el hurto a personas, que concentra más de la mitad del total de delitos de alto impacto. En general, el número de delitos de alto impacto se ha incrementado en la ciudad, pasando de 184.436 casos en 2022 a 203.094 casos en 2023. </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 xml:space="preserve">Por otro lado, la extorsión presenta un aumento del 30%, los comerciantes y empresarios son los más perjudicados con esta modalidad delincuencial, ya que incluso muchos deben cerrar sus negocios o a cambiar su vivienda debido a estas dinámicas delincuenciales. Actualmente, en Bogotá, la Administración Distrital enfrenta un importante reto institucional con este delito en particular. </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Teniendo en cuenta estos datos en materia de seguridad, es fundamental aumentar el pie de fuerza de la Policía Metropolitana de Bogotá y coordinar acciones  para que todos los sectores de la sociedad se unan de manera articulada en contra de la delincuencia que afecta a la ciudad. Esto permitiría una mayor presencia y control en las calles, disuadiendo los delitos y aumentando las probabilidades de captura de los delincuentes. Así mismo, es relevante impulsar la creación de frentes de seguridad barrial integrados por la Policía, líderes comunales y vecinos, para fortalecer la veeduría ciudadana.</w:t>
      </w:r>
    </w:p>
    <w:p w:rsidR="00F15148" w:rsidRDefault="00BB203F">
      <w:pPr>
        <w:spacing w:before="240" w:after="240" w:line="276" w:lineRule="auto"/>
        <w:jc w:val="both"/>
        <w:rPr>
          <w:rFonts w:ascii="Arial" w:eastAsia="Arial" w:hAnsi="Arial" w:cs="Arial"/>
        </w:rPr>
      </w:pPr>
      <w:r>
        <w:rPr>
          <w:rFonts w:ascii="Arial" w:eastAsia="Arial" w:hAnsi="Arial" w:cs="Arial"/>
        </w:rPr>
        <w:t xml:space="preserve">Finalmente, es crucial que las autoridades distritales, en el Plan Distrital de Desarrollo,  implementen estrategias integrales y efectivas para prevenir y combatir la delincuencia, fortalecer la presencia institucional en los territorios, mejorar la confianza en las autoridades y promover una cultura de convivencia pacífica. Solo a través de un enfoque multidimensional y participativo se podrá construir una Bogotá más segura y equitativa para todos.  </w:t>
      </w:r>
    </w:p>
    <w:p w:rsidR="00F15148" w:rsidRDefault="00BB203F">
      <w:pPr>
        <w:pStyle w:val="Ttulo2"/>
        <w:spacing w:before="233" w:line="276" w:lineRule="auto"/>
        <w:ind w:right="49"/>
        <w:jc w:val="both"/>
        <w:rPr>
          <w:rFonts w:ascii="Arial" w:eastAsia="Arial" w:hAnsi="Arial" w:cs="Arial"/>
          <w:sz w:val="22"/>
          <w:szCs w:val="22"/>
        </w:rPr>
      </w:pPr>
      <w:bookmarkStart w:id="11" w:name="_heading=h.wif4inpyy6e2" w:colFirst="0" w:colLast="0"/>
      <w:bookmarkEnd w:id="11"/>
      <w:r>
        <w:rPr>
          <w:rFonts w:ascii="Arial" w:eastAsia="Arial" w:hAnsi="Arial" w:cs="Arial"/>
          <w:color w:val="000000"/>
          <w:sz w:val="22"/>
          <w:szCs w:val="22"/>
        </w:rPr>
        <w:t xml:space="preserve">3.4 Retos: Pobreza </w:t>
      </w:r>
    </w:p>
    <w:p w:rsidR="00F15148" w:rsidRDefault="00F15148">
      <w:pPr>
        <w:widowControl/>
        <w:spacing w:line="276" w:lineRule="auto"/>
        <w:jc w:val="both"/>
        <w:rPr>
          <w:rFonts w:ascii="Arial" w:eastAsia="Arial" w:hAnsi="Arial" w:cs="Arial"/>
        </w:rPr>
      </w:pPr>
    </w:p>
    <w:p w:rsidR="00F15148" w:rsidRDefault="00BB203F">
      <w:pPr>
        <w:spacing w:line="276" w:lineRule="auto"/>
        <w:rPr>
          <w:rFonts w:ascii="Arial" w:eastAsia="Arial" w:hAnsi="Arial" w:cs="Arial"/>
        </w:rPr>
      </w:pPr>
      <w:r>
        <w:rPr>
          <w:rFonts w:ascii="Arial" w:eastAsia="Arial" w:hAnsi="Arial" w:cs="Arial"/>
          <w:i/>
        </w:rPr>
        <w:t>Bogotá tiene una deuda en la lucha contra la pobreza.</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Bogotá logró reducir su Índice de Pobreza Multidimensional (IPM)</w:t>
      </w:r>
      <w:r>
        <w:rPr>
          <w:rFonts w:ascii="Arial" w:eastAsia="Arial" w:hAnsi="Arial" w:cs="Arial"/>
          <w:vertAlign w:val="superscript"/>
        </w:rPr>
        <w:footnoteReference w:id="11"/>
      </w:r>
      <w:r>
        <w:rPr>
          <w:rFonts w:ascii="Arial" w:eastAsia="Arial" w:hAnsi="Arial" w:cs="Arial"/>
        </w:rPr>
        <w:t xml:space="preserve"> al 3,6% en 2023, una disminución de 0,2 puntos porcentuales respecto al año anterior (2022), de acuerdo con información disponible en el DANE. Este avance se atribuye principalmente a mejoras en los indicadores de vivienda, educación y salud. No obstante, la capital aún enfrenta retos significativos en el ámbito laboral, como el desempleo de larga duración y el trabajo informal, que perpetúan ciclos de pobreza.</w:t>
      </w:r>
    </w:p>
    <w:p w:rsidR="00F15148" w:rsidRDefault="00F15148">
      <w:pPr>
        <w:widowControl/>
        <w:spacing w:line="276" w:lineRule="auto"/>
        <w:jc w:val="both"/>
        <w:rPr>
          <w:rFonts w:ascii="Arial" w:eastAsia="Arial" w:hAnsi="Arial" w:cs="Arial"/>
        </w:rPr>
      </w:pPr>
    </w:p>
    <w:p w:rsidR="00F15148" w:rsidRDefault="00BB203F">
      <w:pPr>
        <w:widowControl/>
        <w:spacing w:line="276" w:lineRule="auto"/>
        <w:rPr>
          <w:rFonts w:ascii="Arial" w:eastAsia="Arial" w:hAnsi="Arial" w:cs="Arial"/>
          <w:i/>
        </w:rPr>
      </w:pPr>
      <w:r>
        <w:rPr>
          <w:rFonts w:ascii="Arial" w:eastAsia="Arial" w:hAnsi="Arial" w:cs="Arial"/>
          <w:i/>
          <w:noProof/>
          <w:lang w:eastAsia="es-ES"/>
        </w:rPr>
        <w:drawing>
          <wp:inline distT="0" distB="0" distL="0" distR="0">
            <wp:extent cx="5612130" cy="2561590"/>
            <wp:effectExtent l="0" t="0" r="0" b="0"/>
            <wp:docPr id="1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8"/>
                    <a:srcRect/>
                    <a:stretch>
                      <a:fillRect/>
                    </a:stretch>
                  </pic:blipFill>
                  <pic:spPr>
                    <a:xfrm>
                      <a:off x="0" y="0"/>
                      <a:ext cx="5612130" cy="2561590"/>
                    </a:xfrm>
                    <a:prstGeom prst="rect">
                      <a:avLst/>
                    </a:prstGeom>
                    <a:ln/>
                  </pic:spPr>
                </pic:pic>
              </a:graphicData>
            </a:graphic>
          </wp:inline>
        </w:drawing>
      </w:r>
    </w:p>
    <w:p w:rsidR="00F15148" w:rsidRDefault="00BB203F">
      <w:pPr>
        <w:widowControl/>
        <w:spacing w:line="276" w:lineRule="auto"/>
        <w:jc w:val="center"/>
        <w:rPr>
          <w:rFonts w:ascii="Arial" w:eastAsia="Arial" w:hAnsi="Arial" w:cs="Arial"/>
          <w:sz w:val="18"/>
          <w:szCs w:val="18"/>
        </w:rPr>
      </w:pPr>
      <w:r>
        <w:rPr>
          <w:rFonts w:ascii="Arial" w:eastAsia="Arial" w:hAnsi="Arial" w:cs="Arial"/>
          <w:sz w:val="18"/>
          <w:szCs w:val="18"/>
        </w:rPr>
        <w:t xml:space="preserve">Fuente: </w:t>
      </w:r>
      <w:hyperlink r:id="rId9">
        <w:r>
          <w:rPr>
            <w:rFonts w:ascii="Arial" w:eastAsia="Arial" w:hAnsi="Arial" w:cs="Arial"/>
            <w:color w:val="0563C1"/>
            <w:sz w:val="18"/>
            <w:szCs w:val="18"/>
            <w:u w:val="single"/>
          </w:rPr>
          <w:t>https://www.probogota.org/layouts/panorama-economico-boletin-pobreza/</w:t>
        </w:r>
      </w:hyperlink>
    </w:p>
    <w:p w:rsidR="00F15148" w:rsidRDefault="00F15148">
      <w:pPr>
        <w:widowControl/>
        <w:spacing w:line="276" w:lineRule="auto"/>
        <w:ind w:left="1416"/>
        <w:jc w:val="both"/>
        <w:rPr>
          <w:rFonts w:ascii="Arial" w:eastAsia="Arial" w:hAnsi="Arial" w:cs="Arial"/>
          <w:i/>
        </w:rPr>
      </w:pPr>
    </w:p>
    <w:p w:rsidR="00F15148" w:rsidRDefault="00BB203F">
      <w:pPr>
        <w:widowControl/>
        <w:spacing w:line="276" w:lineRule="auto"/>
        <w:jc w:val="both"/>
        <w:rPr>
          <w:rFonts w:ascii="Arial" w:eastAsia="Arial" w:hAnsi="Arial" w:cs="Arial"/>
        </w:rPr>
      </w:pPr>
      <w:r>
        <w:rPr>
          <w:rFonts w:ascii="Arial" w:eastAsia="Arial" w:hAnsi="Arial" w:cs="Arial"/>
        </w:rPr>
        <w:t>Con respecto a los indicadores de pobreza monetaria, en 2022, se evidenció una disminución notable en Bogotá, donde la tasa cayó 2,6 puntos porcentuales. Es decir que, el 28,1% de la población bogotana se encuentra en pobreza monetaria, lo que significa que aproximadamente 182,376 personas salieron de la pobreza ese año. Sin embargo, esta mejora fue menos pronunciada en comparación con el promedio de las 13 principales ciudades del país, que registraron una reducción de 3,8 puntos porcentuales. En cuanto a la pobreza monetaria extrema, Bogotá también mostró una mejora, con un descenso de 0,4 puntos porcentuales, liberando a unas 49,276 personas de esta condición. Contrastantemente, a nivel nacional, la pobreza monetaria extrema aumentó ligeramente, resultando en una tasa del 13,8%.</w:t>
      </w:r>
      <w:r>
        <w:rPr>
          <w:rFonts w:ascii="Arial" w:eastAsia="Arial" w:hAnsi="Arial" w:cs="Arial"/>
          <w:vertAlign w:val="superscript"/>
        </w:rPr>
        <w:footnoteReference w:id="12"/>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A pesar de estos avances, en la ciudad persisten brechas significativas. Según el informe "Pobreza y Desigualdad" del Observatorio de Desarrollo Económico de Bogotá</w:t>
      </w:r>
      <w:r>
        <w:rPr>
          <w:rFonts w:ascii="Arial" w:eastAsia="Arial" w:hAnsi="Arial" w:cs="Arial"/>
          <w:vertAlign w:val="superscript"/>
        </w:rPr>
        <w:footnoteReference w:id="13"/>
      </w:r>
      <w:r>
        <w:rPr>
          <w:rFonts w:ascii="Arial" w:eastAsia="Arial" w:hAnsi="Arial" w:cs="Arial"/>
        </w:rPr>
        <w:t>, la pobreza multidimensional se concentra en las zonas rurales y periféricas de la ciudad, donde el acceso a servicios básicos y oportunidades es más limitado.</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Además, el DANE señala que la informalidad laboral, que afecta al 43,2% de los ocupados en Bogotá, es una de las principales causas de la pobreza monetaria. La falta de empleos formales, con ingresos y prestaciones adecuadas, dificulta que los hogares puedan satisfacer sus necesidades básicas.</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 xml:space="preserve">Según el estudio "Pobreza Multidimensional en Bogotá" de la Universidad de los Andes, otro factor clave para explicar la pobreza en Bogotá es el bajo acceso a educación de calidad, lo que perpetúa el círculo de la pobreza intergeneracional al limitar las oportunidades laborales y de movilidad social. </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Para abordar el bajo acceso a educación de calidad que perpetúa el ciclo de pobreza multidimensional, se requieren soluciones integrales como los colegios en concesión, donde operadores privados gestionan instituciones públicas para elevar la infraestructura, capacitación docente y modelos pedagógicos. Además es necesario fortalecer los sistemas de seguimiento y evaluación de indicadores de calidad educativa que permitan focalizar recursos y diseñar planes de mejora continua e impulsar la creación de entornos escolares saludables con nutrición adecuada, actividad física, salud mental y espacios seguros. Finalmente es fundamental que en Bogotá se implementen estrategias para invertir en formación continua, incentivos y condiciones laborales dignas para los docentes y en fomentar alianzas que articulen la educación superior y técnica con oportunidades en el sector productivo.</w:t>
      </w:r>
    </w:p>
    <w:p w:rsidR="00F15148" w:rsidRDefault="00BB203F">
      <w:pPr>
        <w:widowControl/>
        <w:spacing w:before="240" w:after="240" w:line="276" w:lineRule="auto"/>
        <w:jc w:val="both"/>
        <w:rPr>
          <w:rFonts w:ascii="Arial" w:eastAsia="Arial" w:hAnsi="Arial" w:cs="Arial"/>
        </w:rPr>
      </w:pPr>
      <w:r>
        <w:rPr>
          <w:rFonts w:ascii="Arial" w:eastAsia="Arial" w:hAnsi="Arial" w:cs="Arial"/>
        </w:rPr>
        <w:t xml:space="preserve">En ese sentido, el Plan Distrital de Desarrollo de Bogotá tiene la responsabilidad ineludible de tomar acciones contundentes para erradicar la pobreza en la ciudad. La pobreza afecta a un número significativo de bogotanos, limitando sus oportunidades de desarrollo, acceso a servicios básicos y ejercicio pleno de sus derechos. Vivir en situación de pobreza no solo impacta negativamente la calidad de vida de las personas, sino que también perpetúa ciclos de desigualdad y exclusión social que se transmiten de generación en generación. </w:t>
      </w:r>
    </w:p>
    <w:p w:rsidR="00F15148" w:rsidRDefault="00BB203F">
      <w:pPr>
        <w:widowControl/>
        <w:spacing w:before="240" w:after="240" w:line="276" w:lineRule="auto"/>
        <w:jc w:val="both"/>
        <w:rPr>
          <w:rFonts w:ascii="Arial" w:eastAsia="Arial" w:hAnsi="Arial" w:cs="Arial"/>
        </w:rPr>
      </w:pPr>
      <w:r>
        <w:rPr>
          <w:rFonts w:ascii="Arial" w:eastAsia="Arial" w:hAnsi="Arial" w:cs="Arial"/>
        </w:rPr>
        <w:t xml:space="preserve">Combatir la pobreza de manera integral debe ser una prioridad para el Plan Distrital de Desarrollo, ya que es fundamental para construir una ciudad más próspera y sostenible. Esto implica implementar políticas y programas que promuevan la generación de empleos dignos, el acceso a educación de calidad, la garantía de servicios de salud y protección social, el mejoramiento de vivienda y hábitat, y el fortalecimiento de las redes de apoyo comunitario. Además, es necesario trabajar en la prevención de la pobreza, identificando y atendiendo oportunamente a las poblaciones en situación de vulnerabilidad, así como promoviendo la movilidad social y la igualdad de oportunidades. </w:t>
      </w:r>
    </w:p>
    <w:p w:rsidR="00F15148" w:rsidRDefault="00F15148">
      <w:pPr>
        <w:widowControl/>
        <w:spacing w:before="240" w:after="240" w:line="276" w:lineRule="auto"/>
        <w:jc w:val="both"/>
        <w:rPr>
          <w:rFonts w:ascii="Arial" w:eastAsia="Arial" w:hAnsi="Arial" w:cs="Arial"/>
        </w:rPr>
      </w:pPr>
    </w:p>
    <w:p w:rsidR="00F15148" w:rsidRDefault="00F15148">
      <w:pPr>
        <w:widowControl/>
        <w:spacing w:before="240" w:after="240" w:line="276" w:lineRule="auto"/>
        <w:jc w:val="both"/>
        <w:rPr>
          <w:rFonts w:ascii="Arial" w:eastAsia="Arial" w:hAnsi="Arial" w:cs="Arial"/>
        </w:rPr>
      </w:pPr>
    </w:p>
    <w:p w:rsidR="00F15148" w:rsidRDefault="00BB203F">
      <w:pPr>
        <w:pStyle w:val="Ttulo2"/>
        <w:spacing w:before="233" w:line="276" w:lineRule="auto"/>
        <w:ind w:right="49"/>
        <w:jc w:val="both"/>
        <w:rPr>
          <w:rFonts w:ascii="Arial" w:eastAsia="Arial" w:hAnsi="Arial" w:cs="Arial"/>
          <w:sz w:val="22"/>
          <w:szCs w:val="22"/>
        </w:rPr>
      </w:pPr>
      <w:bookmarkStart w:id="12" w:name="_heading=h.ejqnr0c9ktcf" w:colFirst="0" w:colLast="0"/>
      <w:bookmarkEnd w:id="12"/>
      <w:r>
        <w:rPr>
          <w:rFonts w:ascii="Arial" w:eastAsia="Arial" w:hAnsi="Arial" w:cs="Arial"/>
          <w:color w:val="000000"/>
          <w:sz w:val="22"/>
          <w:szCs w:val="22"/>
        </w:rPr>
        <w:t>3.5 Retos: Empleo</w:t>
      </w:r>
    </w:p>
    <w:p w:rsidR="00F15148" w:rsidRDefault="00F15148">
      <w:pPr>
        <w:widowControl/>
        <w:spacing w:line="276" w:lineRule="auto"/>
        <w:jc w:val="both"/>
        <w:rPr>
          <w:rFonts w:ascii="Arial" w:eastAsia="Arial" w:hAnsi="Arial" w:cs="Arial"/>
        </w:rPr>
      </w:pPr>
    </w:p>
    <w:p w:rsidR="00F15148" w:rsidRDefault="00BB203F">
      <w:pPr>
        <w:spacing w:line="276" w:lineRule="auto"/>
        <w:rPr>
          <w:rFonts w:ascii="Arial" w:eastAsia="Arial" w:hAnsi="Arial" w:cs="Arial"/>
        </w:rPr>
      </w:pPr>
      <w:r>
        <w:rPr>
          <w:rFonts w:ascii="Arial" w:eastAsia="Arial" w:hAnsi="Arial" w:cs="Arial"/>
          <w:i/>
        </w:rPr>
        <w:t>Bogotá; el motor de la economía colombiana, pero sin empleo formal.</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 xml:space="preserve">Bogotá, como capital y principal centro económico de Colombia, enfrenta importantes desafíos en materia de empleo que requieren atención prioritaria en el Plan Distrital de Desarrollo. La ciudad ha experimentado un crecimiento poblacional significativo en las últimas décadas, lo que ha generado una mayor demanda de oportunidades laborales. Sin embargo, la oferta de empleo no ha crecido al mismo ritmo, lo que ha llevado a un aumento en las tasas de desempleo y subempleo, especialmente en mujeres y jóvenes. </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Además, la informalidad laboral sigue siendo una realidad para muchos bogotanos, lo que se traduce en condiciones de trabajo precarias, ingresos inestables y falta de acceso a protección social. A esto se suman las brechas de habilidades y competencias entre la oferta y la demanda laboral, así como los desafíos que plantea la transformación digital y la automatización en el mercado laboral. Abordar estos retos de manera integral y efectiva es fundamental para garantizar el bienestar de los ciudadanos, promover la inclusión social y contribuir al desarrollo económico sostenible de la ciudad.</w:t>
      </w:r>
    </w:p>
    <w:p w:rsidR="00F15148" w:rsidRDefault="00F15148">
      <w:pPr>
        <w:widowControl/>
        <w:spacing w:line="276" w:lineRule="auto"/>
        <w:jc w:val="both"/>
        <w:rPr>
          <w:rFonts w:ascii="Arial" w:eastAsia="Arial" w:hAnsi="Arial" w:cs="Arial"/>
        </w:rPr>
      </w:pP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center"/>
        <w:rPr>
          <w:rFonts w:ascii="Arial" w:eastAsia="Arial" w:hAnsi="Arial" w:cs="Arial"/>
          <w:b/>
        </w:rPr>
      </w:pPr>
      <w:r>
        <w:rPr>
          <w:rFonts w:ascii="Arial" w:eastAsia="Arial" w:hAnsi="Arial" w:cs="Arial"/>
          <w:b/>
        </w:rPr>
        <w:t>Tabla 3. Principales indicadores estadísticos del mercado laboral para Bogotá,</w:t>
      </w:r>
    </w:p>
    <w:p w:rsidR="00F15148" w:rsidRDefault="00BB203F">
      <w:pPr>
        <w:widowControl/>
        <w:spacing w:line="276" w:lineRule="auto"/>
        <w:jc w:val="center"/>
        <w:rPr>
          <w:rFonts w:ascii="Arial" w:eastAsia="Arial" w:hAnsi="Arial" w:cs="Arial"/>
          <w:color w:val="0563C1"/>
          <w:shd w:val="clear" w:color="auto" w:fill="1F1F1F"/>
        </w:rPr>
      </w:pPr>
      <w:r>
        <w:rPr>
          <w:rFonts w:ascii="Arial" w:eastAsia="Arial" w:hAnsi="Arial" w:cs="Arial"/>
          <w:b/>
        </w:rPr>
        <w:t>Trimestre móvil enero - marzo 2024.</w:t>
      </w:r>
      <w:r>
        <w:fldChar w:fldCharType="begin"/>
      </w:r>
      <w:r>
        <w:instrText xml:space="preserve"> HYPERLINK "https://www.probogota.org/wp-content/uploads/2023/11/ML-Ene-2022-.pdf" </w:instrText>
      </w:r>
      <w:r>
        <w:fldChar w:fldCharType="separate"/>
      </w:r>
    </w:p>
    <w:p w:rsidR="00F15148" w:rsidRDefault="00BB203F">
      <w:pPr>
        <w:widowControl/>
        <w:spacing w:line="276" w:lineRule="auto"/>
        <w:jc w:val="both"/>
        <w:rPr>
          <w:rFonts w:ascii="Arial" w:eastAsia="Arial" w:hAnsi="Arial" w:cs="Arial"/>
        </w:rPr>
      </w:pPr>
      <w:r>
        <w:fldChar w:fldCharType="end"/>
      </w:r>
      <w:hyperlink r:id="rId10">
        <w:r>
          <w:rPr>
            <w:rFonts w:ascii="Arial" w:eastAsia="Arial" w:hAnsi="Arial" w:cs="Arial"/>
            <w:noProof/>
            <w:lang w:eastAsia="es-ES"/>
          </w:rPr>
          <w:drawing>
            <wp:inline distT="0" distB="0" distL="0" distR="0">
              <wp:extent cx="5612130" cy="1029335"/>
              <wp:effectExtent l="0" t="0" r="0" b="0"/>
              <wp:docPr id="1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
                      <a:srcRect/>
                      <a:stretch>
                        <a:fillRect/>
                      </a:stretch>
                    </pic:blipFill>
                    <pic:spPr>
                      <a:xfrm>
                        <a:off x="0" y="0"/>
                        <a:ext cx="5612130" cy="1029335"/>
                      </a:xfrm>
                      <a:prstGeom prst="rect">
                        <a:avLst/>
                      </a:prstGeom>
                      <a:ln/>
                    </pic:spPr>
                  </pic:pic>
                </a:graphicData>
              </a:graphic>
            </wp:inline>
          </w:drawing>
        </w:r>
      </w:hyperlink>
    </w:p>
    <w:p w:rsidR="00F15148" w:rsidRDefault="00BB203F">
      <w:pPr>
        <w:widowControl/>
        <w:spacing w:line="276" w:lineRule="auto"/>
        <w:jc w:val="center"/>
        <w:rPr>
          <w:rFonts w:ascii="Arial" w:eastAsia="Arial" w:hAnsi="Arial" w:cs="Arial"/>
        </w:rPr>
      </w:pPr>
      <w:r>
        <w:rPr>
          <w:rFonts w:ascii="Arial" w:eastAsia="Arial" w:hAnsi="Arial" w:cs="Arial"/>
        </w:rPr>
        <w:t xml:space="preserve">Fuente: </w:t>
      </w:r>
      <w:hyperlink r:id="rId12">
        <w:r>
          <w:rPr>
            <w:rFonts w:ascii="Arial" w:eastAsia="Arial" w:hAnsi="Arial" w:cs="Arial"/>
            <w:color w:val="0563C1"/>
            <w:u w:val="single"/>
          </w:rPr>
          <w:t>https://observatorio.desarrolloeconomico.gov.co/temas/mercado-laboral-general</w:t>
        </w:r>
      </w:hyperlink>
    </w:p>
    <w:p w:rsidR="00F15148" w:rsidRDefault="00F15148">
      <w:pPr>
        <w:widowControl/>
        <w:spacing w:line="276" w:lineRule="auto"/>
        <w:jc w:val="both"/>
        <w:rPr>
          <w:rFonts w:ascii="Arial" w:eastAsia="Arial" w:hAnsi="Arial" w:cs="Arial"/>
        </w:rPr>
      </w:pP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La anterior tabla muestra las tendencias clave del mercado laboral en Bogotá entre 2019 y 2024. La población en edad de trabajar creció de forma constante, pasando de 80.8% en 2019 a 82.1% en 2024, lo que refleja un aumento demográfico de la fuerza laboral potencial.</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Por su parte, la tasa de ocupación, es decir, el porcentaje de población en edad de trabajar que tiene un empleo, cayó de 62% en 2019 a 55,4% en 2021, su punto más bajo. Para 2024 se proyecta en 63,4%, superando ligeramente el nivel pre-pandemia.</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Frente al desempleo, la tasa de desempleo tuvo un pico muy elevado de 19,9% en 2021, pero descendió posteriormente hasta el 10,6% proyectado para 2024. Aunque un 10,6% de desempleo sigue siendo una cifra alta, representa una mejora significativa respecto a lo registrado tres años antes, en 2021. Esto sugiere que la economía y el mercado laboral se estarían recuperando paulatinamente de la crisis generada por la pandemia.</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En cuanto a la subocupación, que mide el porcentaje con empleos indeseados por bajos ingresos o jornadas, pasó de 11,4% en 2019 a un mínimo de 5,3% en 2022, cerrando en 8,4% en 2024. Es decir, persisten problemas de subempleo, informalidad laboral y precariedad que afectan los ingresos de los trabajadores.</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Así mismo, el informe de “Calidad de Vida” de Bogotá Cómo Vamos</w:t>
      </w:r>
      <w:r>
        <w:rPr>
          <w:rFonts w:ascii="Arial" w:eastAsia="Arial" w:hAnsi="Arial" w:cs="Arial"/>
          <w:vertAlign w:val="superscript"/>
        </w:rPr>
        <w:footnoteReference w:id="14"/>
      </w:r>
      <w:r>
        <w:rPr>
          <w:rFonts w:ascii="Arial" w:eastAsia="Arial" w:hAnsi="Arial" w:cs="Arial"/>
        </w:rPr>
        <w:t xml:space="preserve"> también destaca que los jóvenes y las mujeres tienen más dificultades para obtener empleo formal. De hecho, en 2022, solo la mitad de los jóvenes en edad de trabajar estaban ocupados, y muchos se encuentran en la informalidad o ni estudian ni trabajan. En cuanto a las mujeres, su participación en el mercado laboral es menor en comparación con la de los hombres, situación que podría estar influenciada por las responsabilidades tradicionales de cuidado que recaen sobre ellas.</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b/>
        </w:rPr>
      </w:pPr>
      <w:r>
        <w:rPr>
          <w:rFonts w:ascii="Arial" w:eastAsia="Arial" w:hAnsi="Arial" w:cs="Arial"/>
        </w:rPr>
        <w:t xml:space="preserve">Ahora bien, si se analizan los datos de los ocupados según los sectores económicos encontraremos que: </w:t>
      </w:r>
    </w:p>
    <w:p w:rsidR="00F15148" w:rsidRDefault="00F15148">
      <w:pPr>
        <w:widowControl/>
        <w:spacing w:line="276" w:lineRule="auto"/>
        <w:jc w:val="both"/>
        <w:rPr>
          <w:rFonts w:ascii="Arial" w:eastAsia="Arial" w:hAnsi="Arial" w:cs="Arial"/>
          <w:b/>
        </w:rPr>
      </w:pPr>
    </w:p>
    <w:p w:rsidR="00F15148" w:rsidRDefault="00F15148">
      <w:pPr>
        <w:widowControl/>
        <w:spacing w:line="276" w:lineRule="auto"/>
        <w:rPr>
          <w:rFonts w:ascii="Arial" w:eastAsia="Arial" w:hAnsi="Arial" w:cs="Arial"/>
          <w:b/>
        </w:rPr>
      </w:pPr>
    </w:p>
    <w:p w:rsidR="00F15148" w:rsidRDefault="00F15148">
      <w:pPr>
        <w:widowControl/>
        <w:spacing w:line="276" w:lineRule="auto"/>
        <w:jc w:val="center"/>
        <w:rPr>
          <w:rFonts w:ascii="Arial" w:eastAsia="Arial" w:hAnsi="Arial" w:cs="Arial"/>
          <w:b/>
        </w:rPr>
      </w:pPr>
    </w:p>
    <w:p w:rsidR="00F15148" w:rsidRDefault="00F15148">
      <w:pPr>
        <w:widowControl/>
        <w:spacing w:line="276" w:lineRule="auto"/>
        <w:jc w:val="center"/>
        <w:rPr>
          <w:rFonts w:ascii="Arial" w:eastAsia="Arial" w:hAnsi="Arial" w:cs="Arial"/>
          <w:b/>
        </w:rPr>
      </w:pPr>
    </w:p>
    <w:p w:rsidR="00F15148" w:rsidRDefault="00F15148">
      <w:pPr>
        <w:widowControl/>
        <w:spacing w:line="276" w:lineRule="auto"/>
        <w:jc w:val="center"/>
        <w:rPr>
          <w:rFonts w:ascii="Arial" w:eastAsia="Arial" w:hAnsi="Arial" w:cs="Arial"/>
          <w:b/>
        </w:rPr>
      </w:pPr>
    </w:p>
    <w:p w:rsidR="00F15148" w:rsidRDefault="00F15148">
      <w:pPr>
        <w:widowControl/>
        <w:spacing w:line="276" w:lineRule="auto"/>
        <w:jc w:val="center"/>
        <w:rPr>
          <w:rFonts w:ascii="Arial" w:eastAsia="Arial" w:hAnsi="Arial" w:cs="Arial"/>
          <w:b/>
        </w:rPr>
      </w:pPr>
    </w:p>
    <w:p w:rsidR="00F15148" w:rsidRDefault="00F15148">
      <w:pPr>
        <w:widowControl/>
        <w:spacing w:line="276" w:lineRule="auto"/>
        <w:jc w:val="center"/>
        <w:rPr>
          <w:rFonts w:ascii="Arial" w:eastAsia="Arial" w:hAnsi="Arial" w:cs="Arial"/>
          <w:b/>
        </w:rPr>
      </w:pPr>
    </w:p>
    <w:p w:rsidR="00F15148" w:rsidRDefault="00F15148">
      <w:pPr>
        <w:widowControl/>
        <w:spacing w:line="276" w:lineRule="auto"/>
        <w:jc w:val="center"/>
        <w:rPr>
          <w:rFonts w:ascii="Arial" w:eastAsia="Arial" w:hAnsi="Arial" w:cs="Arial"/>
          <w:b/>
        </w:rPr>
      </w:pPr>
    </w:p>
    <w:p w:rsidR="00F15148" w:rsidRDefault="00F15148">
      <w:pPr>
        <w:widowControl/>
        <w:spacing w:line="276" w:lineRule="auto"/>
        <w:jc w:val="center"/>
        <w:rPr>
          <w:rFonts w:ascii="Arial" w:eastAsia="Arial" w:hAnsi="Arial" w:cs="Arial"/>
          <w:b/>
        </w:rPr>
      </w:pPr>
    </w:p>
    <w:p w:rsidR="00F15148" w:rsidRDefault="00F15148">
      <w:pPr>
        <w:widowControl/>
        <w:spacing w:line="276" w:lineRule="auto"/>
        <w:jc w:val="center"/>
        <w:rPr>
          <w:rFonts w:ascii="Arial" w:eastAsia="Arial" w:hAnsi="Arial" w:cs="Arial"/>
          <w:b/>
        </w:rPr>
      </w:pPr>
    </w:p>
    <w:p w:rsidR="00F15148" w:rsidRDefault="00F15148">
      <w:pPr>
        <w:widowControl/>
        <w:spacing w:line="276" w:lineRule="auto"/>
        <w:jc w:val="center"/>
        <w:rPr>
          <w:rFonts w:ascii="Arial" w:eastAsia="Arial" w:hAnsi="Arial" w:cs="Arial"/>
          <w:b/>
        </w:rPr>
      </w:pPr>
    </w:p>
    <w:p w:rsidR="00F15148" w:rsidRDefault="00F15148">
      <w:pPr>
        <w:widowControl/>
        <w:spacing w:line="276" w:lineRule="auto"/>
        <w:jc w:val="center"/>
        <w:rPr>
          <w:rFonts w:ascii="Arial" w:eastAsia="Arial" w:hAnsi="Arial" w:cs="Arial"/>
          <w:b/>
        </w:rPr>
      </w:pPr>
    </w:p>
    <w:p w:rsidR="00F15148" w:rsidRDefault="00F15148">
      <w:pPr>
        <w:widowControl/>
        <w:spacing w:line="276" w:lineRule="auto"/>
        <w:jc w:val="center"/>
        <w:rPr>
          <w:rFonts w:ascii="Arial" w:eastAsia="Arial" w:hAnsi="Arial" w:cs="Arial"/>
          <w:b/>
        </w:rPr>
      </w:pPr>
    </w:p>
    <w:p w:rsidR="00F15148" w:rsidRDefault="00F15148">
      <w:pPr>
        <w:widowControl/>
        <w:spacing w:line="276" w:lineRule="auto"/>
        <w:jc w:val="center"/>
        <w:rPr>
          <w:rFonts w:ascii="Arial" w:eastAsia="Arial" w:hAnsi="Arial" w:cs="Arial"/>
          <w:b/>
        </w:rPr>
      </w:pPr>
    </w:p>
    <w:p w:rsidR="00F15148" w:rsidRDefault="00BB203F">
      <w:pPr>
        <w:widowControl/>
        <w:spacing w:line="276" w:lineRule="auto"/>
        <w:jc w:val="center"/>
        <w:rPr>
          <w:rFonts w:ascii="Arial" w:eastAsia="Arial" w:hAnsi="Arial" w:cs="Arial"/>
          <w:b/>
        </w:rPr>
      </w:pPr>
      <w:r>
        <w:rPr>
          <w:rFonts w:ascii="Arial" w:eastAsia="Arial" w:hAnsi="Arial" w:cs="Arial"/>
          <w:b/>
        </w:rPr>
        <w:t>Tabla 4: Ocupados en Bogotá según ramas de la economía</w:t>
      </w:r>
    </w:p>
    <w:p w:rsidR="00F15148" w:rsidRDefault="00BB203F">
      <w:pPr>
        <w:widowControl/>
        <w:shd w:val="clear" w:color="auto" w:fill="FFFFFF"/>
        <w:spacing w:before="280" w:after="280" w:line="276" w:lineRule="auto"/>
        <w:jc w:val="center"/>
        <w:rPr>
          <w:rFonts w:ascii="Arial" w:eastAsia="Arial" w:hAnsi="Arial" w:cs="Arial"/>
          <w:sz w:val="20"/>
          <w:szCs w:val="20"/>
        </w:rPr>
      </w:pPr>
      <w:r>
        <w:rPr>
          <w:rFonts w:ascii="Arial" w:eastAsia="Arial" w:hAnsi="Arial" w:cs="Arial"/>
          <w:sz w:val="20"/>
          <w:szCs w:val="20"/>
        </w:rPr>
        <w:t>Fuente: Gran Encuesta Integrada de Hogares - DANE</w:t>
      </w:r>
      <w:r>
        <w:rPr>
          <w:noProof/>
          <w:lang w:eastAsia="es-ES"/>
        </w:rPr>
        <w:drawing>
          <wp:anchor distT="0" distB="0" distL="0" distR="0" simplePos="0" relativeHeight="251658240" behindDoc="0" locked="0" layoutInCell="1" hidden="0" allowOverlap="1">
            <wp:simplePos x="0" y="0"/>
            <wp:positionH relativeFrom="column">
              <wp:posOffset>1439228</wp:posOffset>
            </wp:positionH>
            <wp:positionV relativeFrom="paragraph">
              <wp:posOffset>47625</wp:posOffset>
            </wp:positionV>
            <wp:extent cx="2561273" cy="2520292"/>
            <wp:effectExtent l="0" t="0" r="0" b="0"/>
            <wp:wrapTopAndBottom distT="0" distB="0"/>
            <wp:docPr id="13"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3"/>
                    <a:srcRect t="16982" r="4985"/>
                    <a:stretch>
                      <a:fillRect/>
                    </a:stretch>
                  </pic:blipFill>
                  <pic:spPr>
                    <a:xfrm>
                      <a:off x="0" y="0"/>
                      <a:ext cx="2561273" cy="2520292"/>
                    </a:xfrm>
                    <a:prstGeom prst="rect">
                      <a:avLst/>
                    </a:prstGeom>
                    <a:ln/>
                  </pic:spPr>
                </pic:pic>
              </a:graphicData>
            </a:graphic>
          </wp:anchor>
        </w:drawing>
      </w:r>
    </w:p>
    <w:p w:rsidR="00F15148" w:rsidRDefault="00BB203F">
      <w:pPr>
        <w:widowControl/>
        <w:shd w:val="clear" w:color="auto" w:fill="FFFFFF"/>
        <w:spacing w:before="280" w:after="280" w:line="276" w:lineRule="auto"/>
        <w:jc w:val="both"/>
        <w:rPr>
          <w:rFonts w:ascii="Arial" w:eastAsia="Arial" w:hAnsi="Arial" w:cs="Arial"/>
        </w:rPr>
      </w:pPr>
      <w:r>
        <w:rPr>
          <w:rFonts w:ascii="Arial" w:eastAsia="Arial" w:hAnsi="Arial" w:cs="Arial"/>
        </w:rPr>
        <w:t>Las ramas líderes son la administración pública, el comercio y reparaciones, las actividades profesionales, científicas y técnicas, así como el transporte y almacenamiento. Esto refleja la transición hacia una economía de servicios y conocimiento. Es importante resaltar el peso de la construcción con 224 mil ocupados, posiblemente vinculado al auge inmobiliario y de infraestructura en la ciudad. Así mismo, las actividades financieras y de seguros también tienen una participación relevante con 186 mil ocupados, reflejando el rol de Bogotá como epicentro de servicios financieros del país.</w:t>
      </w:r>
    </w:p>
    <w:p w:rsidR="00F15148" w:rsidRDefault="00BB203F">
      <w:pPr>
        <w:widowControl/>
        <w:shd w:val="clear" w:color="auto" w:fill="FFFFFF"/>
        <w:spacing w:before="280" w:after="280" w:line="276" w:lineRule="auto"/>
        <w:jc w:val="both"/>
        <w:rPr>
          <w:rFonts w:ascii="Arial" w:eastAsia="Arial" w:hAnsi="Arial" w:cs="Arial"/>
        </w:rPr>
      </w:pPr>
      <w:r>
        <w:rPr>
          <w:rFonts w:ascii="Arial" w:eastAsia="Arial" w:hAnsi="Arial" w:cs="Arial"/>
        </w:rPr>
        <w:t>Sin embargo, es preocupante la baja participación de sectores clave como la industria manufacturera, con solo 478 mil ocupados. Este sector, otrora motor económico, parece haber perdido terreno frente a las actividades terciarias. Urge reactivar y modernizar este eslabón productivo esencial. El crecimiento en sectores específicos como la construcción y las actividades profesionales sugiere áreas de oportunidad, mientras que las disminuciones en comercio y transporte podrían requerir intervenciones dirigidas para evitar efectos negativos prolongados.</w:t>
      </w:r>
    </w:p>
    <w:p w:rsidR="00F15148" w:rsidRDefault="00BB203F">
      <w:pPr>
        <w:widowControl/>
        <w:shd w:val="clear" w:color="auto" w:fill="FFFFFF"/>
        <w:spacing w:before="280" w:after="280" w:line="276" w:lineRule="auto"/>
        <w:jc w:val="both"/>
        <w:rPr>
          <w:rFonts w:ascii="Arial" w:eastAsia="Arial" w:hAnsi="Arial" w:cs="Arial"/>
        </w:rPr>
      </w:pPr>
      <w:r>
        <w:rPr>
          <w:rFonts w:ascii="Arial" w:eastAsia="Arial" w:hAnsi="Arial" w:cs="Arial"/>
        </w:rPr>
        <w:t xml:space="preserve">En conclusión, la Administración Distrital tiene el deber de articularse de manera efectiva con el sector privado para abordar los desafíos en materia de empleo que enfrenta Bogotá. El Plan Distrital de Desarrollo debe ser el instrumento que permita establecer una agenda conjunta y coordinada entre el gobierno y las empresas, con el fin de generar soluciones innovadoras y sostenibles. Esta colaboración es fundamental para fomentar la creación de empleo formal y de calidad, promover la formación y capacitación de los trabajadores, impulsar el emprendimiento y la innovación, y adaptar el mercado laboral a las nuevas realidades económicas y tecnológicas. </w:t>
      </w:r>
    </w:p>
    <w:p w:rsidR="00F15148" w:rsidRDefault="00BB203F">
      <w:pPr>
        <w:widowControl/>
        <w:shd w:val="clear" w:color="auto" w:fill="FFFFFF"/>
        <w:spacing w:before="280" w:after="280" w:line="276" w:lineRule="auto"/>
        <w:jc w:val="both"/>
        <w:rPr>
          <w:rFonts w:ascii="Arial" w:eastAsia="Arial" w:hAnsi="Arial" w:cs="Arial"/>
        </w:rPr>
      </w:pPr>
      <w:r>
        <w:rPr>
          <w:rFonts w:ascii="Arial" w:eastAsia="Arial" w:hAnsi="Arial" w:cs="Arial"/>
        </w:rPr>
        <w:t>Es necesario fortalecer los mecanismos de diálogo social y participación ciudadana, para que las políticas y programas de empleo respondan a las necesidades y expectativas de la población. Solo a través de una acción articulada y corresponsable entre el sector público y privado, se podrá construir una Bogotá más próspera, equitativa y con un objetivo claro de desarrollo.</w:t>
      </w:r>
    </w:p>
    <w:p w:rsidR="00F15148" w:rsidRDefault="00BB203F">
      <w:pPr>
        <w:pStyle w:val="Ttulo2"/>
        <w:spacing w:before="233" w:line="276" w:lineRule="auto"/>
        <w:ind w:right="49"/>
        <w:jc w:val="both"/>
        <w:rPr>
          <w:rFonts w:ascii="Arial" w:eastAsia="Arial" w:hAnsi="Arial" w:cs="Arial"/>
          <w:sz w:val="22"/>
          <w:szCs w:val="22"/>
        </w:rPr>
      </w:pPr>
      <w:bookmarkStart w:id="13" w:name="_heading=h.jboobumt0ig9" w:colFirst="0" w:colLast="0"/>
      <w:bookmarkEnd w:id="13"/>
      <w:r>
        <w:rPr>
          <w:rFonts w:ascii="Arial" w:eastAsia="Arial" w:hAnsi="Arial" w:cs="Arial"/>
          <w:color w:val="000000"/>
          <w:sz w:val="22"/>
          <w:szCs w:val="22"/>
        </w:rPr>
        <w:t>3.6 Retos: Planificación urbana  y desequilibrios territoriales</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i/>
        </w:rPr>
      </w:pPr>
      <w:r>
        <w:rPr>
          <w:rFonts w:ascii="Arial" w:eastAsia="Arial" w:hAnsi="Arial" w:cs="Arial"/>
          <w:i/>
        </w:rPr>
        <w:t>El desafío de la planificación urbana en Bogotá</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 xml:space="preserve">Los desequilibrios en el acceso a espacios públicos, equipamientos y servicios básicos son un síntoma evidente de la desigualdad urbana en la capital. Según el Informe de Calidad de Vida de Bogotá, las localidades con mayores déficits se encuentran en la periferia sur y occidental, coincidiendo con los índices más altos de pobreza multidimensional y necesidades básicas insatisfechas (DANE, 2022). Según el Departamento Administrativo para la Defensa del Espacio Público, hay 4,79m2 de espacio público efectivo por habitante (línea base 2023). Según el Decreto 1504 de 1998, el índice mínimo debería ser 15 m2 por habitante. </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 xml:space="preserve">La densidad poblacional presenta una serie de desafíos significativos. Bogotá enfrenta problemas de movilidad debido a su alta densidad de población, lo que resulta en congestionamiento vehicular y tiempos de viaje prolongados para los ciudadanos. Esta situación se ve exacerbada por la falta de infraestructura de transporte público adecuada y eficiente. Así mismo, estamos frente a una expansión desordenada de la ciudad, lo que dificulta la planificación urbana y la provisión de servicios básicos. </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La situación se agrava con los impactos ambientales, como la calidad del aire y la disponibilidad de recursos naturales, como el agua y la energía. Por ejemplo, en 2023, Bogotá experimentó más de 200 episodios de calidad de aire que superaron los límites establecidos, y se anticipan desafíos significativos en el suministro de agua y energía en los próximos años, lo que requiere una planificación y acción regional coordinada. Actualmente, la ciudad presenta racionamientos de agua, producto de que los embalses no están en un nivel adecuado para proveer a la ciudad.</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La comparación con otras ciudades muestra que los problemas de Bogotá no son únicos. Ciudades como Ciudad de México y Mumbai también enfrentan desafíos similares en términos de desigualdad territorial y gestión de recursos ambientales. La investigación de la OCDE</w:t>
      </w:r>
      <w:r>
        <w:rPr>
          <w:rFonts w:ascii="Arial" w:eastAsia="Arial" w:hAnsi="Arial" w:cs="Arial"/>
          <w:vertAlign w:val="superscript"/>
        </w:rPr>
        <w:footnoteReference w:id="15"/>
      </w:r>
      <w:r>
        <w:rPr>
          <w:rFonts w:ascii="Arial" w:eastAsia="Arial" w:hAnsi="Arial" w:cs="Arial"/>
        </w:rPr>
        <w:t xml:space="preserve"> sobre desigualdades urbanas sugiere que las ciudades con planificación efectiva y políticas de inversión en infraestructura equitativa tienden a manejar mejor estos desafíos, proporcionando lecciones valiosas para Bogotá.</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Para solucionar estos retos, es fundamental implementar acciones integrales con enfoque regional y ambiental que permitan recuperar la confianza ciudadana en las posibilidades de la ciudad y en la capacidad de acción del Gobierno. Según el estudio "Desigualdades Urbanas en América Latina" (ONU-Hábitat, 2021), abordar estos desequilibrios requiere intervenciones coordinadas en materia de planificación urbana, inversión en infraestructura, programas sociales y participación comunitaria.</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 xml:space="preserve">Sumado a esto, la falta de claridad, legitimidad y reglamentación del Plan de Ordenamiento Territorial (POT), Decreto 555 de 2021, ha generado una inestabilidad significativa en la planificación urbana de Bogotá. La ausencia de una visión consensuada y coherente sobre el futuro de la ciudad, sumada a la falta de una reglamentación clara y consistente, ha llevado a una toma de decisiones fragmentada y coyuntural en materia de urbanismo. Esto ha resultado en un crecimiento desordenado y desarticulado de la ciudad, con impactos negativos en la calidad de vida de los ciudadanos, como la proliferación de asentamientos informales, la congestión vehicular, la degradación ambiental y la inequidad en el acceso a servicios y oportunidades. </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Además, la falta de legitimidad del POT, debido a su proceso de expedición mediante Decreto, ha erosionado la confianza de múltiples sectores de la sociedad en la planificación urbana y ha dificultado la construcción de consensos sobre el futuro de la ciudad. Es urgente que el Plan Distrital de Desarrollo aborde esta problemática de manera prioritaria, estableciendo mecanismos para fortalecer la claridad, aplicabilidad y reglamentación del POT, y promoviendo una planificación urbana más transparente, participativa y orientada al bien común.</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highlight w:val="yellow"/>
        </w:rPr>
      </w:pPr>
      <w:r>
        <w:rPr>
          <w:rFonts w:ascii="Arial" w:eastAsia="Arial" w:hAnsi="Arial" w:cs="Arial"/>
        </w:rPr>
        <w:t xml:space="preserve">El Plan Distrital de Desarrollo de Bogotá debe contemplar acciones decisivas en materia de planificación urbana para garantizar un crecimiento ordenado y sostenible de la ciudad, que permitan orientar el desarrollo de la ciudad hacia un modelo más compacto, conectado y equilibrado. Esto implica promover la densificación en áreas centrales, la revitalización de barrios deteriorados, la generación de espacios públicos de calidad, la protección de áreas naturales y la articulación entre los diferentes sistemas urbanos. </w:t>
      </w:r>
    </w:p>
    <w:p w:rsidR="00F15148" w:rsidRDefault="00BB203F">
      <w:pPr>
        <w:pStyle w:val="Ttulo1"/>
        <w:spacing w:line="276" w:lineRule="auto"/>
        <w:rPr>
          <w:rFonts w:ascii="Arial" w:eastAsia="Arial" w:hAnsi="Arial" w:cs="Arial"/>
        </w:rPr>
      </w:pPr>
      <w:bookmarkStart w:id="14" w:name="_heading=h.ebecpjmtjy9k" w:colFirst="0" w:colLast="0"/>
      <w:bookmarkEnd w:id="14"/>
      <w:r>
        <w:rPr>
          <w:rFonts w:ascii="Arial" w:eastAsia="Arial" w:hAnsi="Arial" w:cs="Arial"/>
          <w:color w:val="000000"/>
          <w:sz w:val="22"/>
          <w:szCs w:val="22"/>
        </w:rPr>
        <w:t>4. RESUMEN  DEL PROYECTO - OBJETIVOS ESTRATÉGICOS PDD</w:t>
      </w:r>
    </w:p>
    <w:p w:rsidR="00F15148" w:rsidRDefault="00BB203F">
      <w:pPr>
        <w:spacing w:before="240" w:after="240" w:line="276" w:lineRule="auto"/>
        <w:jc w:val="both"/>
        <w:rPr>
          <w:rFonts w:ascii="Arial" w:eastAsia="Arial" w:hAnsi="Arial" w:cs="Arial"/>
        </w:rPr>
      </w:pPr>
      <w:r>
        <w:rPr>
          <w:rFonts w:ascii="Arial" w:eastAsia="Arial" w:hAnsi="Arial" w:cs="Arial"/>
        </w:rPr>
        <w:t xml:space="preserve">El Plan Distrital de Desarrollo "Bogotá Camina Segura" es la hoja de ruta que guiará las acciones de la Administración Distrital durante los próximos cuatro años, en este documento se establecen la visión de ciudad, los lineamientos, objetivos, planes, estrategias y acciones con los que se pretenden abordar los principales desafíos que enfrenta la ciudad y mejorar la calidad de vida de todos los bogotanos. Sumado a esto, el Plan establece el monto y ruta de inversión de los recursos públicos durante las vigencias entre el 2024 y el 2027.  </w:t>
      </w:r>
    </w:p>
    <w:p w:rsidR="00F15148" w:rsidRDefault="00BB203F">
      <w:pPr>
        <w:spacing w:before="240" w:after="240" w:line="276" w:lineRule="auto"/>
        <w:jc w:val="both"/>
        <w:rPr>
          <w:rFonts w:ascii="Arial" w:eastAsia="Arial" w:hAnsi="Arial" w:cs="Arial"/>
        </w:rPr>
      </w:pPr>
      <w:r>
        <w:rPr>
          <w:rFonts w:ascii="Arial" w:eastAsia="Arial" w:hAnsi="Arial" w:cs="Arial"/>
        </w:rPr>
        <w:t xml:space="preserve">A continuación, se presentará un resumen y análisis de los cinco objetivos estratégicos que conforman el Plan Distrital de Desarrollo, destacando los principales programas y estrategias que se implementarán en cada uno de ellos. </w:t>
      </w:r>
    </w:p>
    <w:p w:rsidR="00F15148" w:rsidRDefault="00BB203F">
      <w:pPr>
        <w:spacing w:before="240" w:after="240" w:line="276" w:lineRule="auto"/>
        <w:jc w:val="both"/>
        <w:rPr>
          <w:rFonts w:ascii="Arial" w:eastAsia="Arial" w:hAnsi="Arial" w:cs="Arial"/>
        </w:rPr>
      </w:pPr>
      <w:r>
        <w:rPr>
          <w:rFonts w:ascii="Arial" w:eastAsia="Arial" w:hAnsi="Arial" w:cs="Arial"/>
        </w:rPr>
        <w:t xml:space="preserve">Estos objetivos son: </w:t>
      </w:r>
    </w:p>
    <w:p w:rsidR="00F15148" w:rsidRDefault="00BB203F">
      <w:pPr>
        <w:numPr>
          <w:ilvl w:val="0"/>
          <w:numId w:val="38"/>
        </w:numPr>
        <w:spacing w:before="240" w:line="276" w:lineRule="auto"/>
        <w:jc w:val="both"/>
        <w:rPr>
          <w:rFonts w:ascii="Arial" w:eastAsia="Arial" w:hAnsi="Arial" w:cs="Arial"/>
        </w:rPr>
      </w:pPr>
      <w:r>
        <w:rPr>
          <w:rFonts w:ascii="Arial" w:eastAsia="Arial" w:hAnsi="Arial" w:cs="Arial"/>
        </w:rPr>
        <w:t>Bogotá avanza en seguridad</w:t>
      </w:r>
    </w:p>
    <w:p w:rsidR="00F15148" w:rsidRDefault="00BB203F">
      <w:pPr>
        <w:numPr>
          <w:ilvl w:val="0"/>
          <w:numId w:val="38"/>
        </w:numPr>
        <w:spacing w:line="276" w:lineRule="auto"/>
        <w:jc w:val="both"/>
        <w:rPr>
          <w:rFonts w:ascii="Arial" w:eastAsia="Arial" w:hAnsi="Arial" w:cs="Arial"/>
        </w:rPr>
      </w:pPr>
      <w:r>
        <w:rPr>
          <w:rFonts w:ascii="Arial" w:eastAsia="Arial" w:hAnsi="Arial" w:cs="Arial"/>
        </w:rPr>
        <w:t>Bogotá confía en su bien-estar</w:t>
      </w:r>
    </w:p>
    <w:p w:rsidR="00F15148" w:rsidRDefault="00BB203F">
      <w:pPr>
        <w:numPr>
          <w:ilvl w:val="0"/>
          <w:numId w:val="38"/>
        </w:numPr>
        <w:spacing w:line="276" w:lineRule="auto"/>
        <w:jc w:val="both"/>
        <w:rPr>
          <w:rFonts w:ascii="Arial" w:eastAsia="Arial" w:hAnsi="Arial" w:cs="Arial"/>
        </w:rPr>
      </w:pPr>
      <w:r>
        <w:rPr>
          <w:rFonts w:ascii="Arial" w:eastAsia="Arial" w:hAnsi="Arial" w:cs="Arial"/>
        </w:rPr>
        <w:t>Bogotá confía en su potencial</w:t>
      </w:r>
    </w:p>
    <w:p w:rsidR="00F15148" w:rsidRDefault="00BB203F">
      <w:pPr>
        <w:numPr>
          <w:ilvl w:val="0"/>
          <w:numId w:val="38"/>
        </w:numPr>
        <w:spacing w:line="276" w:lineRule="auto"/>
        <w:jc w:val="both"/>
        <w:rPr>
          <w:rFonts w:ascii="Arial" w:eastAsia="Arial" w:hAnsi="Arial" w:cs="Arial"/>
        </w:rPr>
      </w:pPr>
      <w:r>
        <w:rPr>
          <w:rFonts w:ascii="Arial" w:eastAsia="Arial" w:hAnsi="Arial" w:cs="Arial"/>
        </w:rPr>
        <w:t>Bogotá ordena su territorio y avanza en su acción climática,</w:t>
      </w:r>
    </w:p>
    <w:p w:rsidR="00F15148" w:rsidRDefault="00BB203F">
      <w:pPr>
        <w:numPr>
          <w:ilvl w:val="0"/>
          <w:numId w:val="38"/>
        </w:numPr>
        <w:spacing w:after="240" w:line="276" w:lineRule="auto"/>
        <w:jc w:val="both"/>
        <w:rPr>
          <w:rFonts w:ascii="Arial" w:eastAsia="Arial" w:hAnsi="Arial" w:cs="Arial"/>
        </w:rPr>
      </w:pPr>
      <w:r>
        <w:rPr>
          <w:rFonts w:ascii="Arial" w:eastAsia="Arial" w:hAnsi="Arial" w:cs="Arial"/>
        </w:rPr>
        <w:t xml:space="preserve">Bogotá confía en su gobierno. </w:t>
      </w:r>
    </w:p>
    <w:p w:rsidR="00F15148" w:rsidRDefault="00BB203F">
      <w:pPr>
        <w:spacing w:before="240" w:after="240" w:line="276" w:lineRule="auto"/>
        <w:jc w:val="both"/>
        <w:rPr>
          <w:rFonts w:ascii="Arial" w:eastAsia="Arial" w:hAnsi="Arial" w:cs="Arial"/>
        </w:rPr>
      </w:pPr>
      <w:r>
        <w:rPr>
          <w:rFonts w:ascii="Arial" w:eastAsia="Arial" w:hAnsi="Arial" w:cs="Arial"/>
        </w:rPr>
        <w:t xml:space="preserve">A través de este resumen, se busca brindar una visión general de las principales apuestas del Plan Distrital de Desarrollo, de cómo se propone que estas se materializan en acciones concretas para impactar a Bogotá y sus habitantes y los principales cuestionamientos sobre la propuesta radicada ante el Concejo de Bogotá. </w:t>
      </w:r>
    </w:p>
    <w:p w:rsidR="00F15148" w:rsidRDefault="00BB203F">
      <w:pPr>
        <w:pStyle w:val="Ttulo2"/>
        <w:spacing w:before="240" w:after="240" w:line="276" w:lineRule="auto"/>
        <w:jc w:val="both"/>
        <w:rPr>
          <w:rFonts w:ascii="Arial" w:eastAsia="Arial" w:hAnsi="Arial" w:cs="Arial"/>
          <w:color w:val="000000"/>
          <w:sz w:val="22"/>
          <w:szCs w:val="22"/>
        </w:rPr>
      </w:pPr>
      <w:bookmarkStart w:id="15" w:name="_heading=h.utao58wnwrin" w:colFirst="0" w:colLast="0"/>
      <w:bookmarkEnd w:id="15"/>
      <w:r>
        <w:rPr>
          <w:rFonts w:ascii="Arial" w:eastAsia="Arial" w:hAnsi="Arial" w:cs="Arial"/>
          <w:color w:val="000000"/>
          <w:sz w:val="22"/>
          <w:szCs w:val="22"/>
        </w:rPr>
        <w:t>4.1 Objetivo Estratégico 1: Bogotá avanza en su seguridad</w:t>
      </w:r>
    </w:p>
    <w:p w:rsidR="00F15148" w:rsidRDefault="00BB203F">
      <w:pPr>
        <w:spacing w:before="240" w:after="240" w:line="276" w:lineRule="auto"/>
        <w:jc w:val="both"/>
        <w:rPr>
          <w:rFonts w:ascii="Arial" w:eastAsia="Arial" w:hAnsi="Arial" w:cs="Arial"/>
        </w:rPr>
      </w:pPr>
      <w:r>
        <w:rPr>
          <w:rFonts w:ascii="Arial" w:eastAsia="Arial" w:hAnsi="Arial" w:cs="Arial"/>
        </w:rPr>
        <w:t>En el Plan Distrital de Desarrollo, la Administración busca generar mayor confianza por medio de la creación de entornos seguros para una interacción ciudadana pacífica. Los bogotanos no pueden vivir con el temor a ser víctimas de delitos contra la vida y el patrimonio. El proyecto de acuerdo, en materia de seguridad, busca garantizar los derechos fundamentales y dar respuestas coordinadas contra el crimen por parte de las entidades distritales, los organismos de seguridad y justicia que operan en el ámbito distrital, en coordinación con el Gobierno Nacional, la región, el sector privado y la ciudadanía. En el documento se busca hacer un énfasis especial en el desplazamiento seguro de la ciudadanía en los ámbitos urbano, rural y regional, y la recuperación de la confianza por parte de los capitalinos hacia las instituciones.</w:t>
      </w:r>
    </w:p>
    <w:p w:rsidR="00F15148" w:rsidRDefault="00F15148">
      <w:pPr>
        <w:spacing w:before="240" w:after="240" w:line="276" w:lineRule="auto"/>
        <w:jc w:val="both"/>
        <w:rPr>
          <w:rFonts w:ascii="Arial" w:eastAsia="Arial" w:hAnsi="Arial" w:cs="Arial"/>
        </w:rPr>
      </w:pPr>
    </w:p>
    <w:p w:rsidR="00F15148" w:rsidRDefault="00BB203F">
      <w:pPr>
        <w:spacing w:before="240" w:after="240" w:line="276" w:lineRule="auto"/>
        <w:jc w:val="both"/>
        <w:rPr>
          <w:rFonts w:ascii="Arial" w:eastAsia="Arial" w:hAnsi="Arial" w:cs="Arial"/>
        </w:rPr>
      </w:pPr>
      <w:r>
        <w:rPr>
          <w:rFonts w:ascii="Arial" w:eastAsia="Arial" w:hAnsi="Arial" w:cs="Arial"/>
        </w:rPr>
        <w:t>Además, se propone un modelo de seguridad fundamentado en un concepto integral y multidimensional, orientado por operaciones permanentes enfocadas en el control del territorio, la protección de los espacios y las personas, así como la prevención y anticipación frente a dinámicas y fenómenos que ponen en riesgo la vida, la convivencia, los derechos y los proyectos de vida de quienes habitan Bogotá. Este modelo requiere el fortalecimiento de las capacidades operativas para garantizar la operatividad de las unidades policiales y militares que contribuyen a estos objetivos.</w:t>
      </w:r>
    </w:p>
    <w:p w:rsidR="00F15148" w:rsidRDefault="00BB203F">
      <w:pPr>
        <w:spacing w:before="240" w:after="240" w:line="276" w:lineRule="auto"/>
        <w:jc w:val="both"/>
        <w:rPr>
          <w:rFonts w:ascii="Arial" w:eastAsia="Arial" w:hAnsi="Arial" w:cs="Arial"/>
        </w:rPr>
      </w:pPr>
      <w:r>
        <w:rPr>
          <w:rFonts w:ascii="Arial" w:eastAsia="Arial" w:hAnsi="Arial" w:cs="Arial"/>
        </w:rPr>
        <w:t>El objetivo "Bogotá avanza en seguridad" cuenta con 6 programas y 3 estrategias principales, las cuales son:</w:t>
      </w:r>
    </w:p>
    <w:p w:rsidR="00F15148" w:rsidRDefault="00BB203F">
      <w:pPr>
        <w:spacing w:before="240" w:after="240" w:line="276" w:lineRule="auto"/>
        <w:jc w:val="both"/>
        <w:rPr>
          <w:rFonts w:ascii="Arial" w:eastAsia="Arial" w:hAnsi="Arial" w:cs="Arial"/>
        </w:rPr>
      </w:pPr>
      <w:r>
        <w:rPr>
          <w:rFonts w:ascii="Arial" w:eastAsia="Arial" w:hAnsi="Arial" w:cs="Arial"/>
        </w:rPr>
        <w:t>Programas:</w:t>
      </w:r>
    </w:p>
    <w:p w:rsidR="00F15148" w:rsidRDefault="00BB203F">
      <w:pPr>
        <w:numPr>
          <w:ilvl w:val="0"/>
          <w:numId w:val="42"/>
        </w:numPr>
        <w:spacing w:before="240" w:line="276" w:lineRule="auto"/>
        <w:rPr>
          <w:rFonts w:ascii="Arial" w:eastAsia="Arial" w:hAnsi="Arial" w:cs="Arial"/>
        </w:rPr>
      </w:pPr>
      <w:r>
        <w:rPr>
          <w:rFonts w:ascii="Arial" w:eastAsia="Arial" w:hAnsi="Arial" w:cs="Arial"/>
        </w:rPr>
        <w:t>Diálogo social y cultura ciudadana para la convivencia pacífica y la recuperación de la confianza.</w:t>
      </w:r>
    </w:p>
    <w:p w:rsidR="00F15148" w:rsidRDefault="00BB203F">
      <w:pPr>
        <w:numPr>
          <w:ilvl w:val="0"/>
          <w:numId w:val="42"/>
        </w:numPr>
        <w:spacing w:line="276" w:lineRule="auto"/>
        <w:rPr>
          <w:rFonts w:ascii="Arial" w:eastAsia="Arial" w:hAnsi="Arial" w:cs="Arial"/>
        </w:rPr>
      </w:pPr>
      <w:r>
        <w:rPr>
          <w:rFonts w:ascii="Arial" w:eastAsia="Arial" w:hAnsi="Arial" w:cs="Arial"/>
        </w:rPr>
        <w:t>Cero tolerancia a las violencias contra las mujeres y basadas en género.</w:t>
      </w:r>
    </w:p>
    <w:p w:rsidR="00F15148" w:rsidRDefault="00BB203F">
      <w:pPr>
        <w:numPr>
          <w:ilvl w:val="0"/>
          <w:numId w:val="42"/>
        </w:numPr>
        <w:spacing w:line="276" w:lineRule="auto"/>
        <w:rPr>
          <w:rFonts w:ascii="Arial" w:eastAsia="Arial" w:hAnsi="Arial" w:cs="Arial"/>
        </w:rPr>
      </w:pPr>
      <w:r>
        <w:rPr>
          <w:rFonts w:ascii="Arial" w:eastAsia="Arial" w:hAnsi="Arial" w:cs="Arial"/>
        </w:rPr>
        <w:t>Desmantelamiento de estructuras criminales y delincuenciales con mejores capacidades y activos tecnológicos.</w:t>
      </w:r>
    </w:p>
    <w:p w:rsidR="00F15148" w:rsidRDefault="00BB203F">
      <w:pPr>
        <w:numPr>
          <w:ilvl w:val="0"/>
          <w:numId w:val="42"/>
        </w:numPr>
        <w:spacing w:line="276" w:lineRule="auto"/>
        <w:rPr>
          <w:rFonts w:ascii="Arial" w:eastAsia="Arial" w:hAnsi="Arial" w:cs="Arial"/>
        </w:rPr>
      </w:pPr>
      <w:r>
        <w:rPr>
          <w:rFonts w:ascii="Arial" w:eastAsia="Arial" w:hAnsi="Arial" w:cs="Arial"/>
        </w:rPr>
        <w:t>Servicios centrados en la justicia.</w:t>
      </w:r>
    </w:p>
    <w:p w:rsidR="00F15148" w:rsidRDefault="00BB203F">
      <w:pPr>
        <w:numPr>
          <w:ilvl w:val="0"/>
          <w:numId w:val="42"/>
        </w:numPr>
        <w:spacing w:line="276" w:lineRule="auto"/>
        <w:rPr>
          <w:rFonts w:ascii="Arial" w:eastAsia="Arial" w:hAnsi="Arial" w:cs="Arial"/>
        </w:rPr>
      </w:pPr>
      <w:r>
        <w:rPr>
          <w:rFonts w:ascii="Arial" w:eastAsia="Arial" w:hAnsi="Arial" w:cs="Arial"/>
        </w:rPr>
        <w:t>Espacio público seguro e inclusivo.</w:t>
      </w:r>
    </w:p>
    <w:p w:rsidR="00F15148" w:rsidRDefault="00BB203F">
      <w:pPr>
        <w:numPr>
          <w:ilvl w:val="0"/>
          <w:numId w:val="42"/>
        </w:numPr>
        <w:spacing w:after="240" w:line="276" w:lineRule="auto"/>
        <w:rPr>
          <w:rFonts w:ascii="Arial" w:eastAsia="Arial" w:hAnsi="Arial" w:cs="Arial"/>
        </w:rPr>
      </w:pPr>
      <w:r>
        <w:rPr>
          <w:rFonts w:ascii="Arial" w:eastAsia="Arial" w:hAnsi="Arial" w:cs="Arial"/>
        </w:rPr>
        <w:t>Movilidad segura e inclusiva.</w:t>
      </w:r>
    </w:p>
    <w:p w:rsidR="00F15148" w:rsidRDefault="00BB203F">
      <w:pPr>
        <w:spacing w:before="240" w:after="240" w:line="276" w:lineRule="auto"/>
        <w:jc w:val="both"/>
        <w:rPr>
          <w:rFonts w:ascii="Arial" w:eastAsia="Arial" w:hAnsi="Arial" w:cs="Arial"/>
        </w:rPr>
      </w:pPr>
      <w:r>
        <w:rPr>
          <w:rFonts w:ascii="Arial" w:eastAsia="Arial" w:hAnsi="Arial" w:cs="Arial"/>
        </w:rPr>
        <w:t>Estrategias:</w:t>
      </w:r>
    </w:p>
    <w:p w:rsidR="00F15148" w:rsidRDefault="00BB203F">
      <w:pPr>
        <w:numPr>
          <w:ilvl w:val="0"/>
          <w:numId w:val="29"/>
        </w:numPr>
        <w:spacing w:before="240" w:line="276" w:lineRule="auto"/>
        <w:rPr>
          <w:rFonts w:ascii="Arial" w:eastAsia="Arial" w:hAnsi="Arial" w:cs="Arial"/>
        </w:rPr>
      </w:pPr>
      <w:r>
        <w:rPr>
          <w:rFonts w:ascii="Arial" w:eastAsia="Arial" w:hAnsi="Arial" w:cs="Arial"/>
        </w:rPr>
        <w:t>Convivencia pacífica con confianza, cultura ciudadana y prevención y atención a violencias basadas en género.</w:t>
      </w:r>
    </w:p>
    <w:p w:rsidR="00F15148" w:rsidRDefault="00BB203F">
      <w:pPr>
        <w:numPr>
          <w:ilvl w:val="0"/>
          <w:numId w:val="29"/>
        </w:numPr>
        <w:spacing w:line="276" w:lineRule="auto"/>
        <w:rPr>
          <w:rFonts w:ascii="Arial" w:eastAsia="Arial" w:hAnsi="Arial" w:cs="Arial"/>
        </w:rPr>
      </w:pPr>
      <w:r>
        <w:rPr>
          <w:rFonts w:ascii="Arial" w:eastAsia="Arial" w:hAnsi="Arial" w:cs="Arial"/>
        </w:rPr>
        <w:t>Seguridad y justicia fortalecidas.</w:t>
      </w:r>
    </w:p>
    <w:p w:rsidR="00F15148" w:rsidRDefault="00BB203F">
      <w:pPr>
        <w:numPr>
          <w:ilvl w:val="0"/>
          <w:numId w:val="29"/>
        </w:numPr>
        <w:spacing w:after="240" w:line="276" w:lineRule="auto"/>
        <w:rPr>
          <w:rFonts w:ascii="Arial" w:eastAsia="Arial" w:hAnsi="Arial" w:cs="Arial"/>
        </w:rPr>
      </w:pPr>
      <w:r>
        <w:rPr>
          <w:rFonts w:ascii="Arial" w:eastAsia="Arial" w:hAnsi="Arial" w:cs="Arial"/>
        </w:rPr>
        <w:t>Espacio público óptimo y movilidad segura.</w:t>
      </w:r>
    </w:p>
    <w:p w:rsidR="00F15148" w:rsidRDefault="00BB203F">
      <w:pPr>
        <w:spacing w:before="240" w:after="240" w:line="276" w:lineRule="auto"/>
        <w:jc w:val="both"/>
        <w:rPr>
          <w:rFonts w:ascii="Arial" w:eastAsia="Arial" w:hAnsi="Arial" w:cs="Arial"/>
        </w:rPr>
      </w:pPr>
      <w:r>
        <w:rPr>
          <w:rFonts w:ascii="Arial" w:eastAsia="Arial" w:hAnsi="Arial" w:cs="Arial"/>
        </w:rPr>
        <w:t>Según el documento, estos 6 programas y 3 estrategias están diseñados de manera integral y complementaria para abordar los diferentes aspectos de la seguridad en Bogotá, desde la prevención y la convivencia hasta la lucha contra el crimen organizado, el acceso a la justicia, la seguridad en el espacio público y la movilidad segura. Todos ellos apuntan al objetivo general de lograr que Bogotá mejore sus indicadores en materia de seguridad. Con respecto al seguimiento del cumplimiento de estos objetivos, el Plan Distrital de Desarrollo define 53 metas en materia de seguridad.</w:t>
      </w:r>
    </w:p>
    <w:p w:rsidR="00F15148" w:rsidRDefault="00BB203F">
      <w:pPr>
        <w:spacing w:before="240" w:after="240" w:line="276" w:lineRule="auto"/>
        <w:jc w:val="both"/>
        <w:rPr>
          <w:rFonts w:ascii="Arial" w:eastAsia="Arial" w:hAnsi="Arial" w:cs="Arial"/>
        </w:rPr>
      </w:pPr>
      <w:r>
        <w:rPr>
          <w:rFonts w:ascii="Arial" w:eastAsia="Arial" w:hAnsi="Arial" w:cs="Arial"/>
        </w:rPr>
        <w:t>Los 6 programas o ejes fundamentales del objetivo se pueden resumir en lo siguiente:</w:t>
      </w:r>
    </w:p>
    <w:p w:rsidR="00F15148" w:rsidRDefault="00F15148">
      <w:pPr>
        <w:spacing w:before="240" w:after="240" w:line="276" w:lineRule="auto"/>
        <w:jc w:val="both"/>
        <w:rPr>
          <w:rFonts w:ascii="Arial" w:eastAsia="Arial" w:hAnsi="Arial" w:cs="Arial"/>
        </w:rPr>
      </w:pPr>
    </w:p>
    <w:p w:rsidR="00F15148" w:rsidRDefault="00BB203F">
      <w:pPr>
        <w:numPr>
          <w:ilvl w:val="0"/>
          <w:numId w:val="47"/>
        </w:numPr>
        <w:spacing w:before="240" w:line="276" w:lineRule="auto"/>
        <w:jc w:val="both"/>
        <w:rPr>
          <w:rFonts w:ascii="Arial" w:eastAsia="Arial" w:hAnsi="Arial" w:cs="Arial"/>
        </w:rPr>
      </w:pPr>
      <w:r>
        <w:rPr>
          <w:rFonts w:ascii="Arial" w:eastAsia="Arial" w:hAnsi="Arial" w:cs="Arial"/>
          <w:b/>
        </w:rPr>
        <w:t>Diálogo social y cultura ciudadana para la convivencia pacífica y la recuperación de la confianza.</w:t>
      </w:r>
      <w:r>
        <w:rPr>
          <w:rFonts w:ascii="Arial" w:eastAsia="Arial" w:hAnsi="Arial" w:cs="Arial"/>
        </w:rPr>
        <w:t xml:space="preserve"> Este programa busca fortalecer la convivencia y la confianza en las instituciones a través de acciones de cultura del diálogo, transformación de conflictos, mesas de diálogo, pactos y promoción de la cultura ciudadana. Incluye el fortalecimiento de programas de atención integral en diálogo social, cultura ciudadana y convivencia en torno al fútbol, así como la aplicación efectiva del Código de Policía.</w:t>
      </w:r>
    </w:p>
    <w:p w:rsidR="00F15148" w:rsidRDefault="00BB203F">
      <w:pPr>
        <w:numPr>
          <w:ilvl w:val="0"/>
          <w:numId w:val="47"/>
        </w:numPr>
        <w:spacing w:before="240" w:line="276" w:lineRule="auto"/>
        <w:jc w:val="both"/>
        <w:rPr>
          <w:rFonts w:ascii="Arial" w:eastAsia="Arial" w:hAnsi="Arial" w:cs="Arial"/>
        </w:rPr>
      </w:pPr>
      <w:r>
        <w:rPr>
          <w:rFonts w:ascii="Arial" w:eastAsia="Arial" w:hAnsi="Arial" w:cs="Arial"/>
          <w:b/>
        </w:rPr>
        <w:t>Cero tolerancia a las violencias contra las mujeres y basadas en género.</w:t>
      </w:r>
      <w:r>
        <w:rPr>
          <w:rFonts w:ascii="Arial" w:eastAsia="Arial" w:hAnsi="Arial" w:cs="Arial"/>
        </w:rPr>
        <w:t xml:space="preserve"> El segundo programa apunta a proteger y garantizar a las mujeres el derecho a una vida libre de violencias, mediante la articulación interinstitucional para la prevención y atención, estrategias integrales de prevención, transformación cultural y atención integral a víctimas. Seguido a eso, el programa busca aumentar los espacios interinstitucionales de servicios a víctimas, implementar un modelo integral de entornos seguros en transporte y espacio público, y ejecutar el Plan Distrital de Prevención de Violencias.</w:t>
      </w:r>
    </w:p>
    <w:p w:rsidR="00F15148" w:rsidRDefault="00BB203F">
      <w:pPr>
        <w:numPr>
          <w:ilvl w:val="0"/>
          <w:numId w:val="47"/>
        </w:numPr>
        <w:spacing w:before="240" w:line="276" w:lineRule="auto"/>
        <w:jc w:val="both"/>
        <w:rPr>
          <w:rFonts w:ascii="Arial" w:eastAsia="Arial" w:hAnsi="Arial" w:cs="Arial"/>
        </w:rPr>
      </w:pPr>
      <w:r>
        <w:rPr>
          <w:rFonts w:ascii="Arial" w:eastAsia="Arial" w:hAnsi="Arial" w:cs="Arial"/>
          <w:b/>
        </w:rPr>
        <w:t>Desmantelamiento de estructuras criminales y delincuenciales.</w:t>
      </w:r>
      <w:r>
        <w:rPr>
          <w:rFonts w:ascii="Arial" w:eastAsia="Arial" w:hAnsi="Arial" w:cs="Arial"/>
        </w:rPr>
        <w:t xml:space="preserve"> La tercera línea de trabajo se enfoca en debilitar el crimen organizado y desmantelar estructuras criminales a través de un plan interinstitucional, un modelo de operación distrital coordinado y el fortalecimiento de capacidades operativas y tecnológicas. Incluye el fortalecimiento de capacidades de vigilancia policial y militar, la modernización del C4 y la implementación del Plan de Seguridad Integral de la Región Metropolitana.</w:t>
      </w:r>
    </w:p>
    <w:p w:rsidR="00F15148" w:rsidRDefault="00BB203F">
      <w:pPr>
        <w:numPr>
          <w:ilvl w:val="0"/>
          <w:numId w:val="47"/>
        </w:numPr>
        <w:spacing w:before="240" w:line="276" w:lineRule="auto"/>
        <w:jc w:val="both"/>
        <w:rPr>
          <w:rFonts w:ascii="Arial" w:eastAsia="Arial" w:hAnsi="Arial" w:cs="Arial"/>
        </w:rPr>
      </w:pPr>
      <w:r>
        <w:rPr>
          <w:rFonts w:ascii="Arial" w:eastAsia="Arial" w:hAnsi="Arial" w:cs="Arial"/>
          <w:b/>
        </w:rPr>
        <w:t>Servicios centrados en la justicia</w:t>
      </w:r>
      <w:r>
        <w:rPr>
          <w:rFonts w:ascii="Arial" w:eastAsia="Arial" w:hAnsi="Arial" w:cs="Arial"/>
        </w:rPr>
        <w:t>. El cuarto programa tiene como objetivo particular fortalecer el acceso y los servicios de justicia, y reducir la impunidad, mediante la ampliación de equipamientos y servicios de justicia, la articulación interinstitucional y la implementación del Sistema Distrital de Justicia. En ese programa se contempla ampliar equipamientos para atención de personas privadas de libertad y para ofrecer acceso a justicia, así como estructurar completamente el Sistema Distrital de Justicia.</w:t>
      </w:r>
    </w:p>
    <w:p w:rsidR="00F15148" w:rsidRDefault="00BB203F">
      <w:pPr>
        <w:numPr>
          <w:ilvl w:val="0"/>
          <w:numId w:val="47"/>
        </w:numPr>
        <w:spacing w:before="240" w:line="276" w:lineRule="auto"/>
        <w:jc w:val="both"/>
        <w:rPr>
          <w:rFonts w:ascii="Arial" w:eastAsia="Arial" w:hAnsi="Arial" w:cs="Arial"/>
        </w:rPr>
      </w:pPr>
      <w:r>
        <w:rPr>
          <w:rFonts w:ascii="Arial" w:eastAsia="Arial" w:hAnsi="Arial" w:cs="Arial"/>
          <w:b/>
        </w:rPr>
        <w:t xml:space="preserve">Espacio público seguro e inclusivo. </w:t>
      </w:r>
      <w:r>
        <w:rPr>
          <w:rFonts w:ascii="Arial" w:eastAsia="Arial" w:hAnsi="Arial" w:cs="Arial"/>
        </w:rPr>
        <w:t>El Plan Distrital de Desarrollo presenta su apuesta para garantizar el uso y disfrute del espacio público sin temor, con un enfoque de seguridad integral, a través de acciones de prevención y control en zonas críticas, intervención para recuperación y revitalización, fortalecimiento de administración de parques e intervenciones artísticas y culturales. Incluye la administración de parques, el desarrollo de intervenciones artísticas, la construcción de espacio público en Mejoramiento Integral de Barrios y el incremento del pie de fuerza policial.</w:t>
      </w:r>
    </w:p>
    <w:p w:rsidR="00F15148" w:rsidRDefault="00BB203F">
      <w:pPr>
        <w:numPr>
          <w:ilvl w:val="0"/>
          <w:numId w:val="47"/>
        </w:numPr>
        <w:spacing w:before="240" w:line="276" w:lineRule="auto"/>
        <w:jc w:val="both"/>
        <w:rPr>
          <w:rFonts w:ascii="Arial" w:eastAsia="Arial" w:hAnsi="Arial" w:cs="Arial"/>
        </w:rPr>
      </w:pPr>
      <w:r>
        <w:rPr>
          <w:rFonts w:ascii="Arial" w:eastAsia="Arial" w:hAnsi="Arial" w:cs="Arial"/>
          <w:b/>
        </w:rPr>
        <w:t>Movilidad segura e inclusiva</w:t>
      </w:r>
      <w:r>
        <w:rPr>
          <w:rFonts w:ascii="Arial" w:eastAsia="Arial" w:hAnsi="Arial" w:cs="Arial"/>
        </w:rPr>
        <w:t>. Por último, el sexto programa se propone garantizar una movilidad amable, segura, y reducir la siniestralidad vial, mediante un plan interinstitucional de seguridad del transporte público, acciones de regulación y gestión del tránsito, prevención y control de evasión en transporte, y recuperación de espacio público para movilidad segura. Contempla beneficiar estudiantes con el programa Niños y Niñas Primero, implementar completamente el plan de seguridad integral del transporte público y realizar intervenciones para mejorar la movilidad.</w:t>
      </w:r>
    </w:p>
    <w:p w:rsidR="00F15148" w:rsidRDefault="00BB203F">
      <w:pPr>
        <w:spacing w:before="240" w:after="240" w:line="276" w:lineRule="auto"/>
        <w:jc w:val="both"/>
        <w:rPr>
          <w:rFonts w:ascii="Arial" w:eastAsia="Arial" w:hAnsi="Arial" w:cs="Arial"/>
        </w:rPr>
      </w:pPr>
      <w:r>
        <w:rPr>
          <w:rFonts w:ascii="Arial" w:eastAsia="Arial" w:hAnsi="Arial" w:cs="Arial"/>
        </w:rPr>
        <w:t xml:space="preserve">En materia de inversión, el Plan Distrital de Desarrollo plantea una asignación presupuestal total de $7.381.466.614.253 pesos. Con estos recursos, la Administración Distrital apuesta por un modelo de seguridad multidimensional, preventivo y basado en la corresponsabilidad entre las instituciones, la ciudadanía y demás actores clave. A continuación se presenta la distribución de recursos por entidades, </w:t>
      </w:r>
    </w:p>
    <w:p w:rsidR="00F15148" w:rsidRDefault="00BB203F">
      <w:pPr>
        <w:spacing w:line="276" w:lineRule="auto"/>
        <w:jc w:val="center"/>
        <w:rPr>
          <w:rFonts w:ascii="Arial" w:eastAsia="Arial" w:hAnsi="Arial" w:cs="Arial"/>
          <w:b/>
        </w:rPr>
      </w:pPr>
      <w:r>
        <w:rPr>
          <w:rFonts w:ascii="Arial" w:eastAsia="Arial" w:hAnsi="Arial" w:cs="Arial"/>
          <w:b/>
        </w:rPr>
        <w:t>Tabla 5. Presupuesto de Inversión - Objetivo 1 (pesos)</w:t>
      </w:r>
    </w:p>
    <w:p w:rsidR="00F15148" w:rsidRDefault="00BB203F">
      <w:pPr>
        <w:spacing w:before="240" w:after="240" w:line="276" w:lineRule="auto"/>
        <w:jc w:val="center"/>
        <w:rPr>
          <w:rFonts w:ascii="Arial" w:eastAsia="Arial" w:hAnsi="Arial" w:cs="Arial"/>
          <w:sz w:val="20"/>
          <w:szCs w:val="20"/>
        </w:rPr>
      </w:pPr>
      <w:r>
        <w:rPr>
          <w:rFonts w:ascii="Arial" w:eastAsia="Arial" w:hAnsi="Arial" w:cs="Arial"/>
          <w:sz w:val="20"/>
          <w:szCs w:val="20"/>
        </w:rPr>
        <w:t>Fuente: Plan Distrital de Desarrollo 2024 - 2027</w:t>
      </w:r>
      <w:r>
        <w:rPr>
          <w:noProof/>
          <w:lang w:eastAsia="es-ES"/>
        </w:rPr>
        <w:drawing>
          <wp:anchor distT="0" distB="0" distL="0" distR="0" simplePos="0" relativeHeight="251659264" behindDoc="0" locked="0" layoutInCell="1" hidden="0" allowOverlap="1">
            <wp:simplePos x="0" y="0"/>
            <wp:positionH relativeFrom="column">
              <wp:posOffset>0</wp:posOffset>
            </wp:positionH>
            <wp:positionV relativeFrom="paragraph">
              <wp:posOffset>85725</wp:posOffset>
            </wp:positionV>
            <wp:extent cx="5781675" cy="3150964"/>
            <wp:effectExtent l="0" t="0" r="0" b="0"/>
            <wp:wrapTopAndBottom distT="0" distB="0"/>
            <wp:docPr id="20"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4"/>
                    <a:srcRect/>
                    <a:stretch>
                      <a:fillRect/>
                    </a:stretch>
                  </pic:blipFill>
                  <pic:spPr>
                    <a:xfrm>
                      <a:off x="0" y="0"/>
                      <a:ext cx="5781675" cy="3150964"/>
                    </a:xfrm>
                    <a:prstGeom prst="rect">
                      <a:avLst/>
                    </a:prstGeom>
                    <a:ln/>
                  </pic:spPr>
                </pic:pic>
              </a:graphicData>
            </a:graphic>
          </wp:anchor>
        </w:drawing>
      </w:r>
    </w:p>
    <w:p w:rsidR="00F15148" w:rsidRDefault="00BB203F">
      <w:pPr>
        <w:keepNext/>
        <w:keepLines/>
        <w:spacing w:before="160" w:after="80" w:line="276" w:lineRule="auto"/>
        <w:jc w:val="both"/>
        <w:rPr>
          <w:rFonts w:ascii="Arial" w:eastAsia="Arial" w:hAnsi="Arial" w:cs="Arial"/>
        </w:rPr>
      </w:pPr>
      <w:r>
        <w:rPr>
          <w:rFonts w:ascii="Arial" w:eastAsia="Arial" w:hAnsi="Arial" w:cs="Arial"/>
        </w:rPr>
        <w:t xml:space="preserve">Según la propuesta del Plan de Desarrollo, las acciones del Distrito en materia de seguridad tendrán un enfoque de acción conjunta, esto quiere decir que tendrán un accionar de planificación urbana integral con una perspectiva de seguridad multidimensional así como de cooperación y gestión de riesgos. De esta manera se espera que la Administración Distrital en este periodo coordine y ayude en la gestión con las autoridades gubernamentales, los procesos urbanísticos, arquitectónicos, de la población civil de manera sostenible, dando prioridad al cuidado del medio ambiente, y considerando el cuidado de la infraestructura, el transporte, la vivienda privada y los bienes públicos como aspectos vitales para la salvaguarda de la seguridad de los bogotanos. </w:t>
      </w:r>
    </w:p>
    <w:p w:rsidR="00F15148" w:rsidRDefault="00BB203F">
      <w:pPr>
        <w:keepNext/>
        <w:keepLines/>
        <w:spacing w:before="160" w:after="80" w:line="276" w:lineRule="auto"/>
        <w:jc w:val="both"/>
        <w:rPr>
          <w:rFonts w:ascii="Arial" w:eastAsia="Arial" w:hAnsi="Arial" w:cs="Arial"/>
        </w:rPr>
      </w:pPr>
      <w:r>
        <w:rPr>
          <w:rFonts w:ascii="Arial" w:eastAsia="Arial" w:hAnsi="Arial" w:cs="Arial"/>
        </w:rPr>
        <w:t>Por consiguiente, la propuesta de la Administración Distrital se basa en un concepto donde su definición se construye desde un enfoque de seguridad multidimensional. Este enfoque holístico de seguridad se propone como meta el fortalecimiento de las redes entre la sociedad civil y la confianza en el prójimo, permitiendo la cohesión social, y evidenciando la capacidad de Bogotá para asegurar el bienestar de todos sus habitantes, minimizando y reduciendo las amenazas por medio de la reducción de la desconfianza en la sociedad.</w:t>
      </w:r>
    </w:p>
    <w:p w:rsidR="00F15148" w:rsidRDefault="00BB203F">
      <w:pPr>
        <w:pStyle w:val="Ttulo3"/>
        <w:spacing w:line="276" w:lineRule="auto"/>
        <w:jc w:val="both"/>
        <w:rPr>
          <w:rFonts w:ascii="Arial" w:eastAsia="Arial" w:hAnsi="Arial" w:cs="Arial"/>
        </w:rPr>
      </w:pPr>
      <w:bookmarkStart w:id="16" w:name="_heading=h.w4flmcju1zu1" w:colFirst="0" w:colLast="0"/>
      <w:bookmarkEnd w:id="16"/>
      <w:r>
        <w:rPr>
          <w:rFonts w:ascii="Arial" w:eastAsia="Arial" w:hAnsi="Arial" w:cs="Arial"/>
          <w:b/>
          <w:color w:val="000000"/>
          <w:sz w:val="22"/>
          <w:szCs w:val="22"/>
        </w:rPr>
        <w:t xml:space="preserve">4.1.1 Consideraciones con respecto al Objetivo 1 </w:t>
      </w:r>
    </w:p>
    <w:p w:rsidR="00F15148" w:rsidRDefault="00BB203F">
      <w:pPr>
        <w:keepNext/>
        <w:keepLines/>
        <w:spacing w:before="160" w:after="80" w:line="276" w:lineRule="auto"/>
        <w:jc w:val="both"/>
        <w:rPr>
          <w:rFonts w:ascii="Arial" w:eastAsia="Arial" w:hAnsi="Arial" w:cs="Arial"/>
        </w:rPr>
      </w:pPr>
      <w:r>
        <w:rPr>
          <w:rFonts w:ascii="Arial" w:eastAsia="Arial" w:hAnsi="Arial" w:cs="Arial"/>
        </w:rPr>
        <w:t xml:space="preserve">La apuesta del Plan de Desarrollo Distrital en materia de seguridad genera varias preocupaciones que deben ser tenidas en cuenta de cara al énfasis en seguridad multidimensional y al contexto de inseguridad que vive Bogotá. </w:t>
      </w:r>
    </w:p>
    <w:p w:rsidR="00F15148" w:rsidRDefault="00BB203F">
      <w:pPr>
        <w:keepNext/>
        <w:keepLines/>
        <w:spacing w:before="160" w:after="80" w:line="276" w:lineRule="auto"/>
        <w:jc w:val="both"/>
        <w:rPr>
          <w:rFonts w:ascii="Arial" w:eastAsia="Arial" w:hAnsi="Arial" w:cs="Arial"/>
        </w:rPr>
      </w:pPr>
      <w:r>
        <w:rPr>
          <w:rFonts w:ascii="Arial" w:eastAsia="Arial" w:hAnsi="Arial" w:cs="Arial"/>
        </w:rPr>
        <w:t xml:space="preserve">A continuación se presentan algunos puntos críticos con respecto a la visión de seguridad multidimensional propuesta por la Administración Distrital: </w:t>
      </w:r>
    </w:p>
    <w:p w:rsidR="00F15148" w:rsidRDefault="00F15148">
      <w:pPr>
        <w:keepNext/>
        <w:keepLines/>
        <w:spacing w:after="80" w:line="276" w:lineRule="auto"/>
        <w:jc w:val="both"/>
        <w:rPr>
          <w:rFonts w:ascii="Arial" w:eastAsia="Arial" w:hAnsi="Arial" w:cs="Arial"/>
        </w:rPr>
      </w:pPr>
    </w:p>
    <w:p w:rsidR="00F15148" w:rsidRDefault="00BB203F">
      <w:pPr>
        <w:widowControl/>
        <w:numPr>
          <w:ilvl w:val="0"/>
          <w:numId w:val="31"/>
        </w:numPr>
        <w:spacing w:line="276" w:lineRule="auto"/>
        <w:ind w:left="420"/>
        <w:jc w:val="both"/>
        <w:rPr>
          <w:rFonts w:ascii="Arial" w:eastAsia="Arial" w:hAnsi="Arial" w:cs="Arial"/>
        </w:rPr>
      </w:pPr>
      <w:r>
        <w:rPr>
          <w:rFonts w:ascii="Arial" w:eastAsia="Arial" w:hAnsi="Arial" w:cs="Arial"/>
          <w:b/>
        </w:rPr>
        <w:t xml:space="preserve">Déficit de confianza en las instituciones: </w:t>
      </w:r>
      <w:r>
        <w:rPr>
          <w:rFonts w:ascii="Arial" w:eastAsia="Arial" w:hAnsi="Arial" w:cs="Arial"/>
        </w:rPr>
        <w:t xml:space="preserve">La percepción de inseguridad y violencia arraigada puede haber minado la confianza de los ciudadanos en las autoridades y su capacidad para controlar el crimen, lo que dificultará la construcción de una cultura de seguridad y cooperación ciudadana. </w:t>
      </w:r>
    </w:p>
    <w:p w:rsidR="00F15148" w:rsidRDefault="00F15148">
      <w:pPr>
        <w:widowControl/>
        <w:spacing w:line="276" w:lineRule="auto"/>
        <w:ind w:left="420"/>
        <w:jc w:val="both"/>
        <w:rPr>
          <w:rFonts w:ascii="Arial" w:eastAsia="Arial" w:hAnsi="Arial" w:cs="Arial"/>
        </w:rPr>
      </w:pPr>
    </w:p>
    <w:p w:rsidR="00F15148" w:rsidRDefault="00BB203F">
      <w:pPr>
        <w:widowControl/>
        <w:numPr>
          <w:ilvl w:val="0"/>
          <w:numId w:val="31"/>
        </w:numPr>
        <w:spacing w:line="276" w:lineRule="auto"/>
        <w:ind w:left="420"/>
        <w:jc w:val="both"/>
        <w:rPr>
          <w:rFonts w:ascii="Arial" w:eastAsia="Arial" w:hAnsi="Arial" w:cs="Arial"/>
        </w:rPr>
      </w:pPr>
      <w:r>
        <w:rPr>
          <w:rFonts w:ascii="Arial" w:eastAsia="Arial" w:hAnsi="Arial" w:cs="Arial"/>
          <w:b/>
        </w:rPr>
        <w:t xml:space="preserve">Recursos limitados: </w:t>
      </w:r>
      <w:r>
        <w:rPr>
          <w:rFonts w:ascii="Arial" w:eastAsia="Arial" w:hAnsi="Arial" w:cs="Arial"/>
        </w:rPr>
        <w:t xml:space="preserve">Fortalecer la seguridad de manera integral requiere una inversión significativa en personal, equipamiento, tecnología e infraestructura, lo que puede ser un reto considerando las restricciones presupuestarias. </w:t>
      </w:r>
    </w:p>
    <w:p w:rsidR="00F15148" w:rsidRDefault="00F15148">
      <w:pPr>
        <w:widowControl/>
        <w:spacing w:line="276" w:lineRule="auto"/>
        <w:ind w:left="420"/>
        <w:jc w:val="both"/>
        <w:rPr>
          <w:rFonts w:ascii="Arial" w:eastAsia="Arial" w:hAnsi="Arial" w:cs="Arial"/>
        </w:rPr>
      </w:pPr>
    </w:p>
    <w:p w:rsidR="00F15148" w:rsidRDefault="00BB203F">
      <w:pPr>
        <w:widowControl/>
        <w:numPr>
          <w:ilvl w:val="0"/>
          <w:numId w:val="31"/>
        </w:numPr>
        <w:spacing w:line="276" w:lineRule="auto"/>
        <w:ind w:left="420"/>
        <w:jc w:val="both"/>
        <w:rPr>
          <w:rFonts w:ascii="Arial" w:eastAsia="Arial" w:hAnsi="Arial" w:cs="Arial"/>
        </w:rPr>
      </w:pPr>
      <w:r>
        <w:rPr>
          <w:rFonts w:ascii="Arial" w:eastAsia="Arial" w:hAnsi="Arial" w:cs="Arial"/>
          <w:b/>
        </w:rPr>
        <w:t xml:space="preserve">Problemáticas sociales subyacentes: </w:t>
      </w:r>
      <w:r>
        <w:rPr>
          <w:rFonts w:ascii="Arial" w:eastAsia="Arial" w:hAnsi="Arial" w:cs="Arial"/>
        </w:rPr>
        <w:t xml:space="preserve">La delincuencia y el crimen organizado a menudo se ven exacerbados por factores como la pobreza, la desigualdad, la falta de oportunidades y la debilidad del tejido social, lo que requiere abordar estas causas estructurales de manera paralela. </w:t>
      </w:r>
    </w:p>
    <w:p w:rsidR="00F15148" w:rsidRDefault="00F15148">
      <w:pPr>
        <w:widowControl/>
        <w:spacing w:line="276" w:lineRule="auto"/>
        <w:ind w:left="420"/>
        <w:jc w:val="both"/>
        <w:rPr>
          <w:rFonts w:ascii="Arial" w:eastAsia="Arial" w:hAnsi="Arial" w:cs="Arial"/>
        </w:rPr>
      </w:pPr>
    </w:p>
    <w:p w:rsidR="00F15148" w:rsidRDefault="00BB203F">
      <w:pPr>
        <w:widowControl/>
        <w:numPr>
          <w:ilvl w:val="0"/>
          <w:numId w:val="31"/>
        </w:numPr>
        <w:spacing w:line="276" w:lineRule="auto"/>
        <w:ind w:left="420"/>
        <w:jc w:val="both"/>
        <w:rPr>
          <w:rFonts w:ascii="Arial" w:eastAsia="Arial" w:hAnsi="Arial" w:cs="Arial"/>
        </w:rPr>
      </w:pPr>
      <w:r>
        <w:rPr>
          <w:rFonts w:ascii="Arial" w:eastAsia="Arial" w:hAnsi="Arial" w:cs="Arial"/>
          <w:b/>
        </w:rPr>
        <w:t>Migración y demografía:</w:t>
      </w:r>
      <w:r>
        <w:rPr>
          <w:rFonts w:ascii="Arial" w:eastAsia="Arial" w:hAnsi="Arial" w:cs="Arial"/>
        </w:rPr>
        <w:t xml:space="preserve"> La llegada de migrantes venezolanos en condiciones de vulnerabilidad, sumada al crecimiento demográfico, puede ejercer presión sobre los servicios y recursos, y generar tensiones sociales que alimentan la inseguridad. </w:t>
      </w:r>
    </w:p>
    <w:p w:rsidR="00F15148" w:rsidRDefault="00F15148">
      <w:pPr>
        <w:widowControl/>
        <w:spacing w:line="276" w:lineRule="auto"/>
        <w:ind w:left="1140"/>
        <w:jc w:val="both"/>
        <w:rPr>
          <w:rFonts w:ascii="Arial" w:eastAsia="Arial" w:hAnsi="Arial" w:cs="Arial"/>
        </w:rPr>
      </w:pPr>
    </w:p>
    <w:p w:rsidR="00F15148" w:rsidRDefault="00BB203F">
      <w:pPr>
        <w:widowControl/>
        <w:numPr>
          <w:ilvl w:val="0"/>
          <w:numId w:val="31"/>
        </w:numPr>
        <w:spacing w:line="276" w:lineRule="auto"/>
        <w:ind w:left="420"/>
        <w:jc w:val="both"/>
        <w:rPr>
          <w:rFonts w:ascii="Arial" w:eastAsia="Arial" w:hAnsi="Arial" w:cs="Arial"/>
        </w:rPr>
      </w:pPr>
      <w:r>
        <w:rPr>
          <w:rFonts w:ascii="Arial" w:eastAsia="Arial" w:hAnsi="Arial" w:cs="Arial"/>
          <w:b/>
        </w:rPr>
        <w:t>Territorialidad de bandas:</w:t>
      </w:r>
      <w:r>
        <w:rPr>
          <w:rFonts w:ascii="Arial" w:eastAsia="Arial" w:hAnsi="Arial" w:cs="Arial"/>
        </w:rPr>
        <w:t xml:space="preserve"> Las bandas delincuenciales suelen tener control territorial en ciertas zonas, lo que dificulta el acceso de las autoridades y la implementación de medidas de seguridad. </w:t>
      </w:r>
    </w:p>
    <w:p w:rsidR="00F15148" w:rsidRDefault="00F15148">
      <w:pPr>
        <w:widowControl/>
        <w:spacing w:line="276" w:lineRule="auto"/>
        <w:ind w:left="1140"/>
        <w:jc w:val="both"/>
        <w:rPr>
          <w:rFonts w:ascii="Arial" w:eastAsia="Arial" w:hAnsi="Arial" w:cs="Arial"/>
        </w:rPr>
      </w:pPr>
    </w:p>
    <w:p w:rsidR="00F15148" w:rsidRDefault="00BB203F">
      <w:pPr>
        <w:widowControl/>
        <w:numPr>
          <w:ilvl w:val="0"/>
          <w:numId w:val="31"/>
        </w:numPr>
        <w:spacing w:line="276" w:lineRule="auto"/>
        <w:ind w:left="420"/>
        <w:jc w:val="both"/>
        <w:rPr>
          <w:rFonts w:ascii="Arial" w:eastAsia="Arial" w:hAnsi="Arial" w:cs="Arial"/>
        </w:rPr>
      </w:pPr>
      <w:r>
        <w:rPr>
          <w:rFonts w:ascii="Arial" w:eastAsia="Arial" w:hAnsi="Arial" w:cs="Arial"/>
          <w:b/>
        </w:rPr>
        <w:t>Crimen organizado transnacional:</w:t>
      </w:r>
      <w:r>
        <w:rPr>
          <w:rFonts w:ascii="Arial" w:eastAsia="Arial" w:hAnsi="Arial" w:cs="Arial"/>
        </w:rPr>
        <w:t xml:space="preserve"> El narcotráfico, el tráfico de armas y otras redes criminales organizadas a nivel regional y global representan una amenaza compleja que requiere estrategias coordinadas y cooperación internacional. </w:t>
      </w:r>
    </w:p>
    <w:p w:rsidR="00F15148" w:rsidRDefault="00F15148">
      <w:pPr>
        <w:widowControl/>
        <w:spacing w:line="276" w:lineRule="auto"/>
        <w:ind w:left="1140"/>
        <w:jc w:val="both"/>
        <w:rPr>
          <w:rFonts w:ascii="Arial" w:eastAsia="Arial" w:hAnsi="Arial" w:cs="Arial"/>
        </w:rPr>
      </w:pPr>
    </w:p>
    <w:p w:rsidR="00F15148" w:rsidRDefault="00BB203F">
      <w:pPr>
        <w:widowControl/>
        <w:numPr>
          <w:ilvl w:val="0"/>
          <w:numId w:val="31"/>
        </w:numPr>
        <w:spacing w:line="276" w:lineRule="auto"/>
        <w:ind w:left="420"/>
        <w:jc w:val="both"/>
        <w:rPr>
          <w:rFonts w:ascii="Arial" w:eastAsia="Arial" w:hAnsi="Arial" w:cs="Arial"/>
          <w:b/>
        </w:rPr>
      </w:pPr>
      <w:r>
        <w:rPr>
          <w:rFonts w:ascii="Arial" w:eastAsia="Arial" w:hAnsi="Arial" w:cs="Arial"/>
          <w:b/>
        </w:rPr>
        <w:t>Prevención y reinserción:</w:t>
      </w:r>
      <w:r>
        <w:rPr>
          <w:rFonts w:ascii="Arial" w:eastAsia="Arial" w:hAnsi="Arial" w:cs="Arial"/>
        </w:rPr>
        <w:t xml:space="preserve"> Además del control del orden público, es necesario implementar programas efectivos de prevención del delito, atención a víctimas y reinserción de infractores, lo que implica un enfoque multidimensional.</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La propuesta de seguridad multidimensional que enuncia el Plan Distrital de Desarrollo de Bogotá 2024-2027 es un avance importante en la comprensión de la complejidad del fenómeno de la inseguridad, pero es cuestionable que la cultura ciudadana como eje central sea una herramienta suficiente para resolver los problemas críticos de seguridad que enfrenta la ciudad.</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Aunque la promoción de valores cívicos, la convivencia pacífica y la corresponsabilidad son elementos fundamentales para la construcción de una sociedad más segura, no se pueden desconocer los factores estructurales que alimentan la criminalidad, como la desigualdad, la falta de oportunidades, la debilidad institucional y la presencia de poderosas economías ilegales. Abordar estos problemas requiere de políticas públicas integrales que vayan más allá de la cultura ciudadana, intervenciones artísticas y que incluyan estrategias de inclusión social, fortalecimiento de la justicia, presencia militar, reducción de la impunidad y disrupción de las redes criminales.</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 xml:space="preserve">Sumado a lo anterior, la propuesta del Plan Distrital de Desarrollo en materia de seguridad corre el riesgo de simplificar en exceso la realidad de la inseguridad en Bogotá y de generar expectativas poco realistas sobre los resultados que se pueden alcanzar. Si bien es cierto que la transformación de los comportamientos individuales y colectivos es un componente necesario de cualquier estrategia de seguridad, no se puede pretender que por sí sola sea suficiente para contrarrestar el accionar de estructuras criminales complejas y arraigadas en ciertos territorios de la ciudad. </w:t>
      </w:r>
    </w:p>
    <w:p w:rsidR="00F15148" w:rsidRDefault="00BB203F">
      <w:pPr>
        <w:widowControl/>
        <w:spacing w:line="276" w:lineRule="auto"/>
        <w:jc w:val="both"/>
        <w:rPr>
          <w:rFonts w:ascii="Arial" w:eastAsia="Arial" w:hAnsi="Arial" w:cs="Arial"/>
        </w:rPr>
      </w:pPr>
      <w:r>
        <w:rPr>
          <w:rFonts w:ascii="Arial" w:eastAsia="Arial" w:hAnsi="Arial" w:cs="Arial"/>
        </w:rPr>
        <w:t>Un énfasis excesivo en la cultura ciudadana, bajo la visión de la seguridad multidimensional, podría llevar a descargar la responsabilidad de la seguridad principalmente en los ciudadanos, minimizando el papel que deben jugar las instituciones estatales en la garantía de este derecho fundamental. Es necesario, por lo tanto, que las acciones en materia de seguridad se articulen de manera efectiva con los demás componentes de la sociedad y que se definan con claridad los alcances y limitaciones de esta apuesta en el contexto de los desafíos que enfrenta Bogotá.</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 xml:space="preserve">En Bogotá, la priorización de la cultura ciudadana como contrapeso a la cultura de la rebelión ha permitido que grupos del crimen organizado se infiltren en diferentes escenarios de la sociedad. Esa misma cultura de rebelión ha dado unailusión de autoridad moral a quienes protestan, llevándolos a violar la libertad individual de los bogotanos al bloquear calles y, peor aún, dicha actitud desobediente hace posible que se atente contra la vida de civiles en  actos indiscriminados contrael transporte público en Bogotá, poniendo en riesgo amiles de personas inocentes. En ese sentido, es preocupante que en la apuesta de Seguridad del Plan Distrital de Desarrollo no existan metas claras respecto al uso de la Fuerza Pública o del deber institucional de hacer respetar la ley. Por lo que parece que la propuesta del Plan Distrital de Desarrollo resulta insuficiente para hacer frente a la complejidad de los fenómenos de convergencia criminal y a las amenazas del contexto de Bogotá. </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En el marco de ese Objetivo, si bien hay indicadores y metas que apuntan a la reducción de las bandas criminales, Bogotá requiere generar estrategias más contundentes que apunten a la desarticulación de dichas bandas y deben existir indicadores georeferenciados con metas precisas en reducción del crimen en las localidades más inseguras de Bogotá. Esto nos lleva a tocar también la necesidad de articular un papel importante de la Administración Distrital de cara al crimen transnacional, enfocados en la desarticulación de las rutas de microtráfico en la ciudad que nutren al comercio internacional de las drogas.</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En conclusión, aunque el Plan Distrital de Desarrollo  presenta avances importantes en la comprensión multidimensional de la seguridad y en la articulación de diversas estrategias para abordarla, su apuesta central por la cultura ciudadana como herramienta para resolver los problemas críticos de inseguridad resulta insuficiente y potencialmente problemática. Bogotá no puede desconocer la complejidad de los factores estructurales que alimentan la criminalidad en la ciudad. Por lo tanto, es necesario que la Administración Distrital adopte un enfoque integral y equilibrado, que articule efectivamente estrategias como la cultura ciudadana con estrategias de alto impacto para resolver el mayor problema de la ciudad.</w:t>
      </w:r>
    </w:p>
    <w:p w:rsidR="00F15148" w:rsidRDefault="00BB203F">
      <w:pPr>
        <w:pStyle w:val="Ttulo2"/>
        <w:spacing w:before="233" w:line="276" w:lineRule="auto"/>
        <w:ind w:right="49"/>
        <w:jc w:val="both"/>
        <w:rPr>
          <w:rFonts w:ascii="Arial" w:eastAsia="Arial" w:hAnsi="Arial" w:cs="Arial"/>
          <w:sz w:val="22"/>
          <w:szCs w:val="22"/>
        </w:rPr>
      </w:pPr>
      <w:bookmarkStart w:id="17" w:name="_heading=h.cbsk6mx6rv8" w:colFirst="0" w:colLast="0"/>
      <w:bookmarkEnd w:id="17"/>
      <w:r>
        <w:rPr>
          <w:rFonts w:ascii="Arial" w:eastAsia="Arial" w:hAnsi="Arial" w:cs="Arial"/>
          <w:color w:val="000000"/>
          <w:sz w:val="22"/>
          <w:szCs w:val="22"/>
        </w:rPr>
        <w:t>4.2 Objetivo Estratégico 2: Bogotá confía en su bien-estar</w:t>
      </w:r>
    </w:p>
    <w:p w:rsidR="00F15148" w:rsidRDefault="00F15148">
      <w:pPr>
        <w:spacing w:line="276" w:lineRule="auto"/>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 xml:space="preserve">Mediante el segundo Objetivo del Plan Distrital de Desarrollo, la Administración Distrital se propone lograr que Bogotá sea un lugar en el cual los habitantes tengan la libertad de elegir lo que quieren ser y lo que quieren hacer en Bogotá, lo anterior se hará por medio de factores de equidad y de calidad en distintos sectores como educación, salud, servicios de cuidado, cultura, recreación, deporte y actividad física. Además, mediante este eje de trabajo, el Plan Distrital de Desarrollo establece como objetivo brindar las mismas oportunidades tanto para los territorios urbanos como para las zonas rurales de la ciudad, todo en pro de una </w:t>
      </w:r>
      <w:r>
        <w:rPr>
          <w:rFonts w:ascii="Arial" w:eastAsia="Arial" w:hAnsi="Arial" w:cs="Arial"/>
          <w:i/>
        </w:rPr>
        <w:t>mejor sociedad</w:t>
      </w:r>
      <w:r>
        <w:rPr>
          <w:rFonts w:ascii="Arial" w:eastAsia="Arial" w:hAnsi="Arial" w:cs="Arial"/>
        </w:rPr>
        <w:t>.</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 xml:space="preserve">La Administración Distrital establece como mecanismo para el cumplimiento de lo antes mencionado la articulación de los diferentes sectores de la sociedad, como lo son la ciudadanía, el sector privado, la comunidad, los entes académicos y el Estado mismo. El Plan radicado establece como un propósito clave, para que Bogotá confíe en su bien-estar, depositar confianza y esfuerzos en el potencial económico, en la integración social, abordando las estructuras funcionales y del cuidado en todo el territorio. </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 xml:space="preserve">En este objetivo, la Administración Distrital plantea los siguientes tres frentes de trabajo o estrategias: </w:t>
      </w:r>
    </w:p>
    <w:p w:rsidR="00F15148" w:rsidRDefault="00F15148">
      <w:pPr>
        <w:widowControl/>
        <w:spacing w:line="276" w:lineRule="auto"/>
        <w:jc w:val="both"/>
        <w:rPr>
          <w:rFonts w:ascii="Arial" w:eastAsia="Arial" w:hAnsi="Arial" w:cs="Arial"/>
        </w:rPr>
      </w:pPr>
    </w:p>
    <w:p w:rsidR="00F15148" w:rsidRDefault="00BB203F">
      <w:pPr>
        <w:numPr>
          <w:ilvl w:val="0"/>
          <w:numId w:val="10"/>
        </w:numPr>
        <w:spacing w:line="276" w:lineRule="auto"/>
        <w:rPr>
          <w:rFonts w:ascii="Arial" w:eastAsia="Arial" w:hAnsi="Arial" w:cs="Arial"/>
          <w:b/>
        </w:rPr>
      </w:pPr>
      <w:r>
        <w:rPr>
          <w:rFonts w:ascii="Arial" w:eastAsia="Arial" w:hAnsi="Arial" w:cs="Arial"/>
          <w:b/>
        </w:rPr>
        <w:t>Reducción de la pobreza y erradicación del hambre, sin exclusión.</w:t>
      </w:r>
    </w:p>
    <w:p w:rsidR="00F15148" w:rsidRDefault="00F15148">
      <w:pPr>
        <w:spacing w:line="276" w:lineRule="auto"/>
        <w:rPr>
          <w:rFonts w:ascii="Arial" w:eastAsia="Arial" w:hAnsi="Arial" w:cs="Arial"/>
          <w:b/>
        </w:rPr>
      </w:pPr>
    </w:p>
    <w:p w:rsidR="00F15148" w:rsidRDefault="00BB203F">
      <w:pPr>
        <w:spacing w:line="276" w:lineRule="auto"/>
        <w:ind w:left="720"/>
        <w:jc w:val="both"/>
        <w:rPr>
          <w:rFonts w:ascii="Arial" w:eastAsia="Arial" w:hAnsi="Arial" w:cs="Arial"/>
        </w:rPr>
      </w:pPr>
      <w:r>
        <w:rPr>
          <w:rFonts w:ascii="Arial" w:eastAsia="Arial" w:hAnsi="Arial" w:cs="Arial"/>
        </w:rPr>
        <w:t>Propone comprender y abordar los problemas sociales en Bogotá, donde más del 17% de la población vive en condiciones de pobreza, mediante la implementación de estrategias como el modelo de transferencias monetarias de Ingreso Mínimo Garantizado (IMG) y políticas públicas de vivienda, basándose en datos de la Encuesta Multipropósito de 2021, con el objetivo de reducir la exclusión, mejorar el acceso a alimentos y proporcionar soluciones habitacionales dignas.</w:t>
      </w:r>
    </w:p>
    <w:p w:rsidR="00F15148" w:rsidRDefault="00F15148">
      <w:pPr>
        <w:spacing w:line="276" w:lineRule="auto"/>
        <w:rPr>
          <w:rFonts w:ascii="Arial" w:eastAsia="Arial" w:hAnsi="Arial" w:cs="Arial"/>
          <w:b/>
        </w:rPr>
      </w:pPr>
    </w:p>
    <w:p w:rsidR="00F15148" w:rsidRDefault="00BB203F">
      <w:pPr>
        <w:numPr>
          <w:ilvl w:val="0"/>
          <w:numId w:val="10"/>
        </w:numPr>
        <w:spacing w:line="276" w:lineRule="auto"/>
        <w:rPr>
          <w:rFonts w:ascii="Arial" w:eastAsia="Arial" w:hAnsi="Arial" w:cs="Arial"/>
          <w:b/>
        </w:rPr>
      </w:pPr>
      <w:r>
        <w:rPr>
          <w:rFonts w:ascii="Arial" w:eastAsia="Arial" w:hAnsi="Arial" w:cs="Arial"/>
          <w:b/>
        </w:rPr>
        <w:t>La salud como prioridad.</w:t>
      </w:r>
    </w:p>
    <w:p w:rsidR="00F15148" w:rsidRDefault="00F15148">
      <w:pPr>
        <w:spacing w:line="276" w:lineRule="auto"/>
        <w:ind w:left="720"/>
        <w:rPr>
          <w:rFonts w:ascii="Arial" w:eastAsia="Arial" w:hAnsi="Arial" w:cs="Arial"/>
          <w:b/>
        </w:rPr>
      </w:pPr>
    </w:p>
    <w:p w:rsidR="00F15148" w:rsidRDefault="00BB203F">
      <w:pPr>
        <w:spacing w:line="276" w:lineRule="auto"/>
        <w:ind w:left="720"/>
        <w:jc w:val="both"/>
        <w:rPr>
          <w:rFonts w:ascii="Arial" w:eastAsia="Arial" w:hAnsi="Arial" w:cs="Arial"/>
        </w:rPr>
      </w:pPr>
      <w:r>
        <w:rPr>
          <w:rFonts w:ascii="Arial" w:eastAsia="Arial" w:hAnsi="Arial" w:cs="Arial"/>
        </w:rPr>
        <w:t>Esta estrategia define que la garantía efectiva de la prestación y acceso a los servicios sociales y sanitarios se logrará mediante el fortalecimiento de redes con apoyo de actores públicos y privados, donde la información será un elemento primordial para la gestión, priorización y toma de decisiones, promoviendo los ecosistemas de Ciencia, Tecnología e Innovación en salud de Bogotá para abordar investigaciones y aportes al desarrollo biotecnológico desde diferentes perspectivas poblacionales y sociales.</w:t>
      </w:r>
    </w:p>
    <w:p w:rsidR="00F15148" w:rsidRDefault="00BB203F">
      <w:pPr>
        <w:numPr>
          <w:ilvl w:val="0"/>
          <w:numId w:val="10"/>
        </w:numPr>
        <w:spacing w:line="276" w:lineRule="auto"/>
        <w:rPr>
          <w:rFonts w:ascii="Arial" w:eastAsia="Arial" w:hAnsi="Arial" w:cs="Arial"/>
          <w:b/>
        </w:rPr>
      </w:pPr>
      <w:r>
        <w:rPr>
          <w:rFonts w:ascii="Arial" w:eastAsia="Arial" w:hAnsi="Arial" w:cs="Arial"/>
          <w:b/>
        </w:rPr>
        <w:t xml:space="preserve">Bogotá como un espacio de garantías para el derecho a la vida digna, para todos. </w:t>
      </w:r>
    </w:p>
    <w:p w:rsidR="00F15148" w:rsidRDefault="00F15148">
      <w:pPr>
        <w:spacing w:line="276" w:lineRule="auto"/>
        <w:ind w:left="720"/>
        <w:rPr>
          <w:rFonts w:ascii="Arial" w:eastAsia="Arial" w:hAnsi="Arial" w:cs="Arial"/>
          <w:b/>
        </w:rPr>
      </w:pPr>
    </w:p>
    <w:p w:rsidR="00F15148" w:rsidRDefault="00BB203F">
      <w:pPr>
        <w:spacing w:line="276" w:lineRule="auto"/>
        <w:ind w:left="720"/>
        <w:jc w:val="both"/>
        <w:rPr>
          <w:rFonts w:ascii="Arial" w:eastAsia="Arial" w:hAnsi="Arial" w:cs="Arial"/>
        </w:rPr>
      </w:pPr>
      <w:r>
        <w:rPr>
          <w:rFonts w:ascii="Arial" w:eastAsia="Arial" w:hAnsi="Arial" w:cs="Arial"/>
        </w:rPr>
        <w:t>Finalmente, la tercera estrategia propone que la atención a la población en condiciones de desventaja sistemática se abordará mediante la implementación de acciones públicas que promuevan la inclusión en oportunidades económicas y ámbitos sociales, brindando cuidados especiales y atención diferencial a través de redes de cuidado ampliadas y activadas, mejorando el Programa de Alimentación Escolar y la movilidad escolar, garantizando servicios de atención y acciones contra la crueldad animal, y fomentando buenos hábitos y acceso a espacios seguros a través de la iniciativa Bogotá Camina Segura.</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De la misma manera que el objetivo "Bogotá confía en su bien-estar" establece 3 estrategias, en su propósito de construir un lugar donde todos los habitantes puedan desarrollar su máximo potencial, se plantea 9 programas, los cuales son:</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Programas:</w:t>
      </w:r>
    </w:p>
    <w:p w:rsidR="00F15148" w:rsidRDefault="00F15148">
      <w:pPr>
        <w:widowControl/>
        <w:spacing w:line="276" w:lineRule="auto"/>
        <w:jc w:val="both"/>
        <w:rPr>
          <w:rFonts w:ascii="Arial" w:eastAsia="Arial" w:hAnsi="Arial" w:cs="Arial"/>
        </w:rPr>
      </w:pPr>
    </w:p>
    <w:p w:rsidR="00F15148" w:rsidRDefault="00BB203F">
      <w:pPr>
        <w:widowControl/>
        <w:numPr>
          <w:ilvl w:val="0"/>
          <w:numId w:val="41"/>
        </w:numPr>
        <w:spacing w:line="276" w:lineRule="auto"/>
        <w:jc w:val="both"/>
        <w:rPr>
          <w:rFonts w:ascii="Arial" w:eastAsia="Arial" w:hAnsi="Arial" w:cs="Arial"/>
        </w:rPr>
      </w:pPr>
      <w:r>
        <w:rPr>
          <w:rFonts w:ascii="Arial" w:eastAsia="Arial" w:hAnsi="Arial" w:cs="Arial"/>
        </w:rPr>
        <w:t>Bogotá, una ciudad con menos pobreza</w:t>
      </w:r>
    </w:p>
    <w:p w:rsidR="00F15148" w:rsidRDefault="00BB203F">
      <w:pPr>
        <w:widowControl/>
        <w:numPr>
          <w:ilvl w:val="0"/>
          <w:numId w:val="41"/>
        </w:numPr>
        <w:spacing w:line="276" w:lineRule="auto"/>
        <w:jc w:val="both"/>
        <w:rPr>
          <w:rFonts w:ascii="Arial" w:eastAsia="Arial" w:hAnsi="Arial" w:cs="Arial"/>
        </w:rPr>
      </w:pPr>
      <w:r>
        <w:rPr>
          <w:rFonts w:ascii="Arial" w:eastAsia="Arial" w:hAnsi="Arial" w:cs="Arial"/>
        </w:rPr>
        <w:t>Erradicación del hambre en Bogotá</w:t>
      </w:r>
    </w:p>
    <w:p w:rsidR="00F15148" w:rsidRDefault="00BB203F">
      <w:pPr>
        <w:widowControl/>
        <w:numPr>
          <w:ilvl w:val="0"/>
          <w:numId w:val="41"/>
        </w:numPr>
        <w:spacing w:line="276" w:lineRule="auto"/>
        <w:jc w:val="both"/>
        <w:rPr>
          <w:rFonts w:ascii="Arial" w:eastAsia="Arial" w:hAnsi="Arial" w:cs="Arial"/>
        </w:rPr>
      </w:pPr>
      <w:r>
        <w:rPr>
          <w:rFonts w:ascii="Arial" w:eastAsia="Arial" w:hAnsi="Arial" w:cs="Arial"/>
        </w:rPr>
        <w:t>Reducción de formas extremas de exclusión</w:t>
      </w:r>
    </w:p>
    <w:p w:rsidR="00F15148" w:rsidRDefault="00BB203F">
      <w:pPr>
        <w:widowControl/>
        <w:numPr>
          <w:ilvl w:val="0"/>
          <w:numId w:val="41"/>
        </w:numPr>
        <w:spacing w:line="276" w:lineRule="auto"/>
        <w:jc w:val="both"/>
        <w:rPr>
          <w:rFonts w:ascii="Arial" w:eastAsia="Arial" w:hAnsi="Arial" w:cs="Arial"/>
        </w:rPr>
      </w:pPr>
      <w:r>
        <w:rPr>
          <w:rFonts w:ascii="Arial" w:eastAsia="Arial" w:hAnsi="Arial" w:cs="Arial"/>
        </w:rPr>
        <w:t>Salud pública integrada e integral</w:t>
      </w:r>
    </w:p>
    <w:p w:rsidR="00F15148" w:rsidRDefault="00BB203F">
      <w:pPr>
        <w:widowControl/>
        <w:numPr>
          <w:ilvl w:val="0"/>
          <w:numId w:val="41"/>
        </w:numPr>
        <w:spacing w:line="276" w:lineRule="auto"/>
        <w:jc w:val="both"/>
        <w:rPr>
          <w:rFonts w:ascii="Arial" w:eastAsia="Arial" w:hAnsi="Arial" w:cs="Arial"/>
        </w:rPr>
      </w:pPr>
      <w:r>
        <w:rPr>
          <w:rFonts w:ascii="Arial" w:eastAsia="Arial" w:hAnsi="Arial" w:cs="Arial"/>
        </w:rPr>
        <w:t>Salud con calidad y en el territorio</w:t>
      </w:r>
    </w:p>
    <w:p w:rsidR="00F15148" w:rsidRDefault="00BB203F">
      <w:pPr>
        <w:widowControl/>
        <w:numPr>
          <w:ilvl w:val="0"/>
          <w:numId w:val="41"/>
        </w:numPr>
        <w:spacing w:line="276" w:lineRule="auto"/>
        <w:jc w:val="both"/>
        <w:rPr>
          <w:rFonts w:ascii="Arial" w:eastAsia="Arial" w:hAnsi="Arial" w:cs="Arial"/>
        </w:rPr>
      </w:pPr>
      <w:r>
        <w:rPr>
          <w:rFonts w:ascii="Arial" w:eastAsia="Arial" w:hAnsi="Arial" w:cs="Arial"/>
        </w:rPr>
        <w:t>Bogotá cuida a su gente</w:t>
      </w:r>
    </w:p>
    <w:p w:rsidR="00F15148" w:rsidRDefault="00BB203F">
      <w:pPr>
        <w:widowControl/>
        <w:numPr>
          <w:ilvl w:val="0"/>
          <w:numId w:val="41"/>
        </w:numPr>
        <w:spacing w:line="276" w:lineRule="auto"/>
        <w:jc w:val="both"/>
        <w:rPr>
          <w:rFonts w:ascii="Arial" w:eastAsia="Arial" w:hAnsi="Arial" w:cs="Arial"/>
        </w:rPr>
      </w:pPr>
      <w:r>
        <w:rPr>
          <w:rFonts w:ascii="Arial" w:eastAsia="Arial" w:hAnsi="Arial" w:cs="Arial"/>
        </w:rPr>
        <w:t>Bogotá, un territorio de paz y reconciliación donde todos puedan volver a empezar</w:t>
      </w:r>
    </w:p>
    <w:p w:rsidR="00F15148" w:rsidRDefault="00BB203F">
      <w:pPr>
        <w:widowControl/>
        <w:numPr>
          <w:ilvl w:val="0"/>
          <w:numId w:val="41"/>
        </w:numPr>
        <w:spacing w:line="276" w:lineRule="auto"/>
        <w:jc w:val="both"/>
        <w:rPr>
          <w:rFonts w:ascii="Arial" w:eastAsia="Arial" w:hAnsi="Arial" w:cs="Arial"/>
        </w:rPr>
      </w:pPr>
      <w:r>
        <w:rPr>
          <w:rFonts w:ascii="Arial" w:eastAsia="Arial" w:hAnsi="Arial" w:cs="Arial"/>
        </w:rPr>
        <w:t>Bogotá deportiva, recreativa, artística, patrimonial e intercultural</w:t>
      </w:r>
    </w:p>
    <w:p w:rsidR="00F15148" w:rsidRDefault="00BB203F">
      <w:pPr>
        <w:widowControl/>
        <w:numPr>
          <w:ilvl w:val="0"/>
          <w:numId w:val="41"/>
        </w:numPr>
        <w:spacing w:line="276" w:lineRule="auto"/>
        <w:jc w:val="both"/>
        <w:rPr>
          <w:rFonts w:ascii="Arial" w:eastAsia="Arial" w:hAnsi="Arial" w:cs="Arial"/>
        </w:rPr>
      </w:pPr>
      <w:r>
        <w:rPr>
          <w:rFonts w:ascii="Arial" w:eastAsia="Arial" w:hAnsi="Arial" w:cs="Arial"/>
        </w:rPr>
        <w:t>Bogotá protege todas las formas de vida</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Estos programas abarcan iniciativas para reducir la pobreza, erradicar el hambre, atender a poblaciones vulnerables y excluidas, mejorar el acceso y la calidad de la salud, cuidar a grupos poblacionales específicos, construir paz y reconciliación, promover el deporte, el arte y la cultura, y proteger a los animales. Lo anterior con el gran objetivo de cerrar brechas sociales y generar mayor equidad e inclusión en la ciudad, en línea con los establecido en los Objetivos de Desarrollo Sostenible.</w:t>
      </w:r>
    </w:p>
    <w:p w:rsidR="00F15148" w:rsidRDefault="00F15148">
      <w:pPr>
        <w:widowControl/>
        <w:spacing w:line="276" w:lineRule="auto"/>
        <w:jc w:val="both"/>
        <w:rPr>
          <w:rFonts w:ascii="Arial" w:eastAsia="Arial" w:hAnsi="Arial" w:cs="Arial"/>
        </w:rPr>
      </w:pPr>
    </w:p>
    <w:p w:rsidR="00F15148" w:rsidRDefault="00F15148">
      <w:pPr>
        <w:widowControl/>
        <w:spacing w:line="276" w:lineRule="auto"/>
        <w:jc w:val="both"/>
        <w:rPr>
          <w:rFonts w:ascii="Arial" w:eastAsia="Arial" w:hAnsi="Arial" w:cs="Arial"/>
        </w:rPr>
      </w:pPr>
    </w:p>
    <w:p w:rsidR="00F15148" w:rsidRDefault="00F15148">
      <w:pPr>
        <w:widowControl/>
        <w:spacing w:line="276" w:lineRule="auto"/>
        <w:jc w:val="both"/>
        <w:rPr>
          <w:rFonts w:ascii="Arial" w:eastAsia="Arial" w:hAnsi="Arial" w:cs="Arial"/>
        </w:rPr>
      </w:pPr>
    </w:p>
    <w:p w:rsidR="00F15148" w:rsidRDefault="00F15148">
      <w:pPr>
        <w:widowControl/>
        <w:spacing w:line="276" w:lineRule="auto"/>
        <w:jc w:val="both"/>
        <w:rPr>
          <w:rFonts w:ascii="Arial" w:eastAsia="Arial" w:hAnsi="Arial" w:cs="Arial"/>
        </w:rPr>
      </w:pPr>
    </w:p>
    <w:p w:rsidR="00F15148" w:rsidRDefault="00F15148">
      <w:pPr>
        <w:widowControl/>
        <w:spacing w:line="276" w:lineRule="auto"/>
        <w:jc w:val="both"/>
        <w:rPr>
          <w:rFonts w:ascii="Arial" w:eastAsia="Arial" w:hAnsi="Arial" w:cs="Arial"/>
        </w:rPr>
      </w:pP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center"/>
        <w:rPr>
          <w:rFonts w:ascii="Arial" w:eastAsia="Arial" w:hAnsi="Arial" w:cs="Arial"/>
          <w:b/>
        </w:rPr>
      </w:pPr>
      <w:r>
        <w:rPr>
          <w:rFonts w:ascii="Arial" w:eastAsia="Arial" w:hAnsi="Arial" w:cs="Arial"/>
          <w:b/>
        </w:rPr>
        <w:t>Gráfico 1: Estrategias Objetivo 2 - Objetivos de Desarrollo Sostenible.</w:t>
      </w:r>
    </w:p>
    <w:p w:rsidR="00F15148" w:rsidRDefault="00BB203F">
      <w:pPr>
        <w:widowControl/>
        <w:spacing w:line="276" w:lineRule="auto"/>
        <w:jc w:val="center"/>
        <w:rPr>
          <w:rFonts w:ascii="Arial" w:eastAsia="Arial" w:hAnsi="Arial" w:cs="Arial"/>
          <w:sz w:val="20"/>
          <w:szCs w:val="20"/>
        </w:rPr>
      </w:pPr>
      <w:r>
        <w:rPr>
          <w:rFonts w:ascii="Arial" w:eastAsia="Arial" w:hAnsi="Arial" w:cs="Arial"/>
          <w:sz w:val="20"/>
          <w:szCs w:val="20"/>
        </w:rPr>
        <w:t>Fuente: Secretaría Distrital de Planeación, Subsecretaría de Planeación de la Inversión</w:t>
      </w:r>
      <w:r>
        <w:rPr>
          <w:noProof/>
          <w:lang w:eastAsia="es-ES"/>
        </w:rPr>
        <w:drawing>
          <wp:anchor distT="114300" distB="114300" distL="114300" distR="114300" simplePos="0" relativeHeight="251660288" behindDoc="0" locked="0" layoutInCell="1" hidden="0" allowOverlap="1">
            <wp:simplePos x="0" y="0"/>
            <wp:positionH relativeFrom="column">
              <wp:posOffset>1387246</wp:posOffset>
            </wp:positionH>
            <wp:positionV relativeFrom="paragraph">
              <wp:posOffset>133350</wp:posOffset>
            </wp:positionV>
            <wp:extent cx="3222854" cy="2976969"/>
            <wp:effectExtent l="0" t="0" r="0" b="0"/>
            <wp:wrapTopAndBottom distT="114300" distB="114300"/>
            <wp:docPr id="15"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5"/>
                    <a:srcRect/>
                    <a:stretch>
                      <a:fillRect/>
                    </a:stretch>
                  </pic:blipFill>
                  <pic:spPr>
                    <a:xfrm>
                      <a:off x="0" y="0"/>
                      <a:ext cx="3222854" cy="2976969"/>
                    </a:xfrm>
                    <a:prstGeom prst="rect">
                      <a:avLst/>
                    </a:prstGeom>
                    <a:ln/>
                  </pic:spPr>
                </pic:pic>
              </a:graphicData>
            </a:graphic>
          </wp:anchor>
        </w:drawing>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 xml:space="preserve">Siendo esta la gran apuesta en temas sociales del Plan Distrital de Desarrollo, el objetivo "Bogotá confía en su bien-estar" está alineado con varios Objetivos de Desarrollo Sostenible (ODS) de la ONU. Las apuestas de este apartado del documento contribuyen principalmente al ODS 1 (Fin de la pobreza), ODS 2 (Hambre cero), ODS 3 (Salud y bienestar), ODS 5 (Igualdad de género), ODS 10 (Reducción de las desigualdades), ODS 11 (Ciudades y comunidades sostenibles) y ODS 16 (Paz, justicia e instituciones sólidas). </w:t>
      </w:r>
    </w:p>
    <w:p w:rsidR="00F15148" w:rsidRDefault="00BB203F">
      <w:pPr>
        <w:spacing w:before="240" w:after="240" w:line="276" w:lineRule="auto"/>
        <w:jc w:val="both"/>
        <w:rPr>
          <w:rFonts w:ascii="Arial" w:eastAsia="Arial" w:hAnsi="Arial" w:cs="Arial"/>
        </w:rPr>
      </w:pPr>
      <w:r>
        <w:rPr>
          <w:rFonts w:ascii="Arial" w:eastAsia="Arial" w:hAnsi="Arial" w:cs="Arial"/>
        </w:rPr>
        <w:t>A continuación se presenta un resumen de los 9 programas fundamentales del objetivo:</w:t>
      </w:r>
    </w:p>
    <w:p w:rsidR="00F15148" w:rsidRDefault="00BB203F">
      <w:pPr>
        <w:numPr>
          <w:ilvl w:val="0"/>
          <w:numId w:val="18"/>
        </w:numPr>
        <w:spacing w:line="276" w:lineRule="auto"/>
        <w:jc w:val="both"/>
      </w:pPr>
      <w:r>
        <w:rPr>
          <w:rFonts w:ascii="Arial" w:eastAsia="Arial" w:hAnsi="Arial" w:cs="Arial"/>
          <w:b/>
        </w:rPr>
        <w:t xml:space="preserve">Bogotá, una ciudad con menos pobreza: </w:t>
      </w:r>
      <w:r>
        <w:rPr>
          <w:rFonts w:ascii="Arial" w:eastAsia="Arial" w:hAnsi="Arial" w:cs="Arial"/>
        </w:rPr>
        <w:t xml:space="preserve">El programa busca reducir sosteniblemente la pobreza en la ciudad, atendiendo a 1.300.000 personas con transferencias monetarias y asignando 51.000 subsidios para vivienda nueva, arrendamiento social y mejoramiento. Todo esto a través de las siguientes acciones: </w:t>
      </w:r>
    </w:p>
    <w:p w:rsidR="00F15148" w:rsidRDefault="00F15148">
      <w:pPr>
        <w:spacing w:line="276" w:lineRule="auto"/>
        <w:ind w:left="720"/>
        <w:jc w:val="both"/>
        <w:rPr>
          <w:rFonts w:ascii="Arial" w:eastAsia="Arial" w:hAnsi="Arial" w:cs="Arial"/>
        </w:rPr>
      </w:pPr>
    </w:p>
    <w:p w:rsidR="00F15148" w:rsidRDefault="00BB203F">
      <w:pPr>
        <w:numPr>
          <w:ilvl w:val="0"/>
          <w:numId w:val="24"/>
        </w:numPr>
        <w:pBdr>
          <w:top w:val="none" w:sz="0" w:space="0" w:color="000000"/>
          <w:left w:val="none" w:sz="0" w:space="0" w:color="000000"/>
          <w:bottom w:val="none" w:sz="0" w:space="0" w:color="000000"/>
          <w:right w:val="none" w:sz="0" w:space="0" w:color="000000"/>
          <w:between w:val="none" w:sz="0" w:space="0" w:color="000000"/>
        </w:pBdr>
        <w:spacing w:line="276" w:lineRule="auto"/>
        <w:jc w:val="both"/>
        <w:rPr>
          <w:rFonts w:ascii="Arial" w:eastAsia="Arial" w:hAnsi="Arial" w:cs="Arial"/>
        </w:rPr>
      </w:pPr>
      <w:r>
        <w:rPr>
          <w:rFonts w:ascii="Arial" w:eastAsia="Arial" w:hAnsi="Arial" w:cs="Arial"/>
          <w:b/>
        </w:rPr>
        <w:t xml:space="preserve">Acción No. 1: </w:t>
      </w:r>
      <w:r>
        <w:rPr>
          <w:rFonts w:ascii="Arial" w:eastAsia="Arial" w:hAnsi="Arial" w:cs="Arial"/>
        </w:rPr>
        <w:t>Articular las transferencias monetarias de Ingreso Mínimo Garantizado con la oferta de educación posmedia, desarrollo para el trabajo y enganche laboral, dirigido a jóvenes, para que permanezcan en el sistema educativo.</w:t>
      </w:r>
    </w:p>
    <w:p w:rsidR="00F15148" w:rsidRDefault="00BB203F">
      <w:pPr>
        <w:numPr>
          <w:ilvl w:val="0"/>
          <w:numId w:val="24"/>
        </w:numPr>
        <w:pBdr>
          <w:top w:val="none" w:sz="0" w:space="0" w:color="000000"/>
          <w:left w:val="none" w:sz="0" w:space="0" w:color="000000"/>
          <w:bottom w:val="none" w:sz="0" w:space="0" w:color="000000"/>
          <w:right w:val="none" w:sz="0" w:space="0" w:color="000000"/>
          <w:between w:val="none" w:sz="0" w:space="0" w:color="000000"/>
        </w:pBdr>
        <w:spacing w:line="276" w:lineRule="auto"/>
        <w:jc w:val="both"/>
        <w:rPr>
          <w:rFonts w:ascii="Arial" w:eastAsia="Arial" w:hAnsi="Arial" w:cs="Arial"/>
        </w:rPr>
      </w:pPr>
      <w:r>
        <w:rPr>
          <w:rFonts w:ascii="Arial" w:eastAsia="Arial" w:hAnsi="Arial" w:cs="Arial"/>
          <w:b/>
        </w:rPr>
        <w:t xml:space="preserve">Acción No. 2: </w:t>
      </w:r>
      <w:r>
        <w:rPr>
          <w:rFonts w:ascii="Arial" w:eastAsia="Arial" w:hAnsi="Arial" w:cs="Arial"/>
        </w:rPr>
        <w:t>Ajustar el diseño del Ingreso Mínimo Garantizado, realizando un estudio que explique los efectos de la inflación sobre las familias de escasos recursos.</w:t>
      </w:r>
    </w:p>
    <w:p w:rsidR="00F15148" w:rsidRDefault="00BB203F">
      <w:pPr>
        <w:numPr>
          <w:ilvl w:val="0"/>
          <w:numId w:val="24"/>
        </w:numPr>
        <w:pBdr>
          <w:top w:val="none" w:sz="0" w:space="0" w:color="000000"/>
          <w:left w:val="none" w:sz="0" w:space="0" w:color="000000"/>
          <w:bottom w:val="none" w:sz="0" w:space="0" w:color="000000"/>
          <w:right w:val="none" w:sz="0" w:space="0" w:color="000000"/>
          <w:between w:val="none" w:sz="0" w:space="0" w:color="000000"/>
        </w:pBdr>
        <w:spacing w:line="276" w:lineRule="auto"/>
        <w:jc w:val="both"/>
        <w:rPr>
          <w:rFonts w:ascii="Arial" w:eastAsia="Arial" w:hAnsi="Arial" w:cs="Arial"/>
        </w:rPr>
      </w:pPr>
      <w:r>
        <w:rPr>
          <w:rFonts w:ascii="Arial" w:eastAsia="Arial" w:hAnsi="Arial" w:cs="Arial"/>
          <w:b/>
        </w:rPr>
        <w:t>Acción No. 3:</w:t>
      </w:r>
      <w:r>
        <w:rPr>
          <w:rFonts w:ascii="Arial" w:eastAsia="Arial" w:hAnsi="Arial" w:cs="Arial"/>
        </w:rPr>
        <w:t xml:space="preserve"> Realizar un estudio de la destinación de recursos de las familias pobres comparado con el "Gasto en Ciudad".</w:t>
      </w:r>
    </w:p>
    <w:p w:rsidR="00F15148" w:rsidRDefault="00BB203F">
      <w:pPr>
        <w:numPr>
          <w:ilvl w:val="0"/>
          <w:numId w:val="24"/>
        </w:numPr>
        <w:pBdr>
          <w:top w:val="none" w:sz="0" w:space="0" w:color="000000"/>
          <w:left w:val="none" w:sz="0" w:space="0" w:color="000000"/>
          <w:bottom w:val="none" w:sz="0" w:space="0" w:color="000000"/>
          <w:right w:val="none" w:sz="0" w:space="0" w:color="000000"/>
          <w:between w:val="none" w:sz="0" w:space="0" w:color="000000"/>
        </w:pBdr>
        <w:spacing w:line="276" w:lineRule="auto"/>
        <w:jc w:val="both"/>
        <w:rPr>
          <w:rFonts w:ascii="Arial" w:eastAsia="Arial" w:hAnsi="Arial" w:cs="Arial"/>
        </w:rPr>
      </w:pPr>
      <w:r>
        <w:rPr>
          <w:rFonts w:ascii="Arial" w:eastAsia="Arial" w:hAnsi="Arial" w:cs="Arial"/>
          <w:b/>
        </w:rPr>
        <w:t>Acción No. 4:</w:t>
      </w:r>
      <w:r>
        <w:rPr>
          <w:rFonts w:ascii="Arial" w:eastAsia="Arial" w:hAnsi="Arial" w:cs="Arial"/>
        </w:rPr>
        <w:t xml:space="preserve"> Alinear y optimizar el manejo de los subsidios de vivienda, para lograr mejores condiciones tanto en lo rural como en lo urbano para los ciudadanos.</w:t>
      </w:r>
    </w:p>
    <w:p w:rsidR="00F15148" w:rsidRDefault="00BB203F">
      <w:pPr>
        <w:numPr>
          <w:ilvl w:val="0"/>
          <w:numId w:val="24"/>
        </w:numPr>
        <w:pBdr>
          <w:top w:val="none" w:sz="0" w:space="0" w:color="000000"/>
          <w:left w:val="none" w:sz="0" w:space="0" w:color="000000"/>
          <w:bottom w:val="none" w:sz="0" w:space="0" w:color="000000"/>
          <w:right w:val="none" w:sz="0" w:space="0" w:color="000000"/>
          <w:between w:val="none" w:sz="0" w:space="0" w:color="000000"/>
        </w:pBdr>
        <w:spacing w:line="276" w:lineRule="auto"/>
        <w:jc w:val="both"/>
        <w:rPr>
          <w:rFonts w:ascii="Arial" w:eastAsia="Arial" w:hAnsi="Arial" w:cs="Arial"/>
        </w:rPr>
      </w:pPr>
      <w:r>
        <w:rPr>
          <w:rFonts w:ascii="Arial" w:eastAsia="Arial" w:hAnsi="Arial" w:cs="Arial"/>
          <w:b/>
        </w:rPr>
        <w:t xml:space="preserve">Acción No. 5: </w:t>
      </w:r>
      <w:r>
        <w:rPr>
          <w:rFonts w:ascii="Arial" w:eastAsia="Arial" w:hAnsi="Arial" w:cs="Arial"/>
        </w:rPr>
        <w:t>Promover Beneficios Económicos Periódicos (BEPS) a los vendedores de lotería y fomentar contratos laborales para mujeres en situaciones de vulnerabilidad.</w:t>
      </w:r>
    </w:p>
    <w:p w:rsidR="00F15148" w:rsidRDefault="00F15148">
      <w:pPr>
        <w:spacing w:line="276" w:lineRule="auto"/>
        <w:rPr>
          <w:rFonts w:ascii="Arial" w:eastAsia="Arial" w:hAnsi="Arial" w:cs="Arial"/>
          <w:b/>
        </w:rPr>
      </w:pPr>
    </w:p>
    <w:p w:rsidR="00F15148" w:rsidRDefault="00BB203F">
      <w:pPr>
        <w:numPr>
          <w:ilvl w:val="0"/>
          <w:numId w:val="18"/>
        </w:numPr>
        <w:spacing w:line="276" w:lineRule="auto"/>
      </w:pPr>
      <w:r>
        <w:rPr>
          <w:rFonts w:ascii="Arial" w:eastAsia="Arial" w:hAnsi="Arial" w:cs="Arial"/>
          <w:b/>
        </w:rPr>
        <w:t xml:space="preserve">Erradicación del hambre en Bogotá: </w:t>
      </w:r>
      <w:r>
        <w:rPr>
          <w:rFonts w:ascii="Arial" w:eastAsia="Arial" w:hAnsi="Arial" w:cs="Arial"/>
        </w:rPr>
        <w:t>Este programa garantizará el acceso a tres comidas diarias o su equivalente nutricional para toda la población, entregando 77 millones de raciones de comida en servicios sociales y aumentando de 115 a 140 los comedores comunitarios, mediante las siguientes acciones.</w:t>
      </w:r>
    </w:p>
    <w:p w:rsidR="00F15148" w:rsidRDefault="00F15148">
      <w:pPr>
        <w:spacing w:line="276" w:lineRule="auto"/>
        <w:ind w:left="720"/>
        <w:rPr>
          <w:rFonts w:ascii="Arial" w:eastAsia="Arial" w:hAnsi="Arial" w:cs="Arial"/>
        </w:rPr>
      </w:pPr>
    </w:p>
    <w:p w:rsidR="00F15148" w:rsidRDefault="00BB203F">
      <w:pPr>
        <w:numPr>
          <w:ilvl w:val="0"/>
          <w:numId w:val="15"/>
        </w:numPr>
        <w:spacing w:before="240" w:line="276" w:lineRule="auto"/>
        <w:jc w:val="both"/>
        <w:rPr>
          <w:rFonts w:ascii="Arial" w:eastAsia="Arial" w:hAnsi="Arial" w:cs="Arial"/>
        </w:rPr>
      </w:pPr>
      <w:r>
        <w:rPr>
          <w:rFonts w:ascii="Arial" w:eastAsia="Arial" w:hAnsi="Arial" w:cs="Arial"/>
          <w:b/>
        </w:rPr>
        <w:t xml:space="preserve">Acción No. 1: </w:t>
      </w:r>
      <w:r>
        <w:rPr>
          <w:rFonts w:ascii="Arial" w:eastAsia="Arial" w:hAnsi="Arial" w:cs="Arial"/>
        </w:rPr>
        <w:t>Atención directa a grupos poblacionales y a sectores sociales.</w:t>
      </w:r>
    </w:p>
    <w:p w:rsidR="00F15148" w:rsidRDefault="00BB203F">
      <w:pPr>
        <w:numPr>
          <w:ilvl w:val="0"/>
          <w:numId w:val="15"/>
        </w:numPr>
        <w:spacing w:line="276" w:lineRule="auto"/>
        <w:jc w:val="both"/>
        <w:rPr>
          <w:rFonts w:ascii="Arial" w:eastAsia="Arial" w:hAnsi="Arial" w:cs="Arial"/>
        </w:rPr>
      </w:pPr>
      <w:r>
        <w:rPr>
          <w:rFonts w:ascii="Arial" w:eastAsia="Arial" w:hAnsi="Arial" w:cs="Arial"/>
          <w:b/>
        </w:rPr>
        <w:t xml:space="preserve">Acción No.2: </w:t>
      </w:r>
      <w:r>
        <w:rPr>
          <w:rFonts w:ascii="Arial" w:eastAsia="Arial" w:hAnsi="Arial" w:cs="Arial"/>
        </w:rPr>
        <w:t>Acciones solidarias contra el hambre, orientadas a la atención de la demanda de alimentos.</w:t>
      </w:r>
    </w:p>
    <w:p w:rsidR="00F15148" w:rsidRDefault="00BB203F">
      <w:pPr>
        <w:numPr>
          <w:ilvl w:val="0"/>
          <w:numId w:val="15"/>
        </w:numPr>
        <w:spacing w:line="276" w:lineRule="auto"/>
        <w:jc w:val="both"/>
        <w:rPr>
          <w:rFonts w:ascii="Arial" w:eastAsia="Arial" w:hAnsi="Arial" w:cs="Arial"/>
        </w:rPr>
      </w:pPr>
      <w:r>
        <w:rPr>
          <w:rFonts w:ascii="Arial" w:eastAsia="Arial" w:hAnsi="Arial" w:cs="Arial"/>
          <w:b/>
        </w:rPr>
        <w:t>Acción No. 3:</w:t>
      </w:r>
      <w:r>
        <w:rPr>
          <w:rFonts w:ascii="Arial" w:eastAsia="Arial" w:hAnsi="Arial" w:cs="Arial"/>
        </w:rPr>
        <w:t xml:space="preserve"> Mejoramiento de la oferta alimentaria de Bogotá.</w:t>
      </w:r>
    </w:p>
    <w:p w:rsidR="00F15148" w:rsidRDefault="00BB203F">
      <w:pPr>
        <w:numPr>
          <w:ilvl w:val="0"/>
          <w:numId w:val="15"/>
        </w:numPr>
        <w:spacing w:after="240" w:line="276" w:lineRule="auto"/>
        <w:jc w:val="both"/>
        <w:rPr>
          <w:rFonts w:ascii="Arial" w:eastAsia="Arial" w:hAnsi="Arial" w:cs="Arial"/>
        </w:rPr>
      </w:pPr>
      <w:r>
        <w:rPr>
          <w:rFonts w:ascii="Arial" w:eastAsia="Arial" w:hAnsi="Arial" w:cs="Arial"/>
          <w:b/>
        </w:rPr>
        <w:t>Acción No. 4:</w:t>
      </w:r>
      <w:r>
        <w:rPr>
          <w:rFonts w:ascii="Arial" w:eastAsia="Arial" w:hAnsi="Arial" w:cs="Arial"/>
        </w:rPr>
        <w:t xml:space="preserve"> Medición correcta del desperdicio de comida en Bogotá.</w:t>
      </w:r>
    </w:p>
    <w:p w:rsidR="00F15148" w:rsidRDefault="00F15148">
      <w:pPr>
        <w:spacing w:before="240" w:line="276" w:lineRule="auto"/>
        <w:ind w:left="1440"/>
        <w:jc w:val="both"/>
        <w:rPr>
          <w:rFonts w:ascii="Arial" w:eastAsia="Arial" w:hAnsi="Arial" w:cs="Arial"/>
        </w:rPr>
      </w:pPr>
    </w:p>
    <w:p w:rsidR="00F15148" w:rsidRDefault="00BB203F">
      <w:pPr>
        <w:numPr>
          <w:ilvl w:val="0"/>
          <w:numId w:val="18"/>
        </w:numPr>
        <w:spacing w:line="276" w:lineRule="auto"/>
        <w:jc w:val="both"/>
        <w:rPr>
          <w:rFonts w:ascii="Arial" w:eastAsia="Arial" w:hAnsi="Arial" w:cs="Arial"/>
        </w:rPr>
      </w:pPr>
      <w:r>
        <w:rPr>
          <w:rFonts w:ascii="Arial" w:eastAsia="Arial" w:hAnsi="Arial" w:cs="Arial"/>
          <w:b/>
        </w:rPr>
        <w:t xml:space="preserve">Reducción de formas extremas de exclusión: </w:t>
      </w:r>
      <w:r>
        <w:rPr>
          <w:rFonts w:ascii="Arial" w:eastAsia="Arial" w:hAnsi="Arial" w:cs="Arial"/>
        </w:rPr>
        <w:t>Se atenderá y prevendrá la habitabilidad en calle y en pagadiarios, vinculando a 3.400 personas habitantes de calle en servicios sociales de permanencia e implementando una estrategia para ofrecer servicios sociales a la población en pagadiarios.</w:t>
      </w:r>
    </w:p>
    <w:p w:rsidR="00F15148" w:rsidRDefault="00F15148">
      <w:pPr>
        <w:spacing w:line="276" w:lineRule="auto"/>
        <w:ind w:left="720"/>
        <w:jc w:val="both"/>
        <w:rPr>
          <w:rFonts w:ascii="Arial" w:eastAsia="Arial" w:hAnsi="Arial" w:cs="Arial"/>
        </w:rPr>
      </w:pPr>
    </w:p>
    <w:p w:rsidR="00F15148" w:rsidRDefault="00BB203F">
      <w:pPr>
        <w:numPr>
          <w:ilvl w:val="0"/>
          <w:numId w:val="18"/>
        </w:numPr>
        <w:spacing w:line="276" w:lineRule="auto"/>
        <w:jc w:val="both"/>
      </w:pPr>
      <w:r>
        <w:rPr>
          <w:rFonts w:ascii="Arial" w:eastAsia="Arial" w:hAnsi="Arial" w:cs="Arial"/>
          <w:b/>
        </w:rPr>
        <w:t xml:space="preserve">Salud pública integrada e integral: </w:t>
      </w:r>
      <w:r>
        <w:rPr>
          <w:rFonts w:ascii="Arial" w:eastAsia="Arial" w:hAnsi="Arial" w:cs="Arial"/>
        </w:rPr>
        <w:t>El programa articulará acciones intersectoriales para afectar positivamente los determinantes sociales de la salud, implementando una red intersectorial y comunitaria de salud ambiental por localidad y desarrollando el 100% de intervenciones para reducir la morbimortalidad materno-perinatal.</w:t>
      </w:r>
    </w:p>
    <w:p w:rsidR="00F15148" w:rsidRDefault="00F15148">
      <w:pPr>
        <w:spacing w:line="276" w:lineRule="auto"/>
        <w:ind w:left="720"/>
        <w:jc w:val="both"/>
        <w:rPr>
          <w:rFonts w:ascii="Arial" w:eastAsia="Arial" w:hAnsi="Arial" w:cs="Arial"/>
        </w:rPr>
      </w:pPr>
    </w:p>
    <w:p w:rsidR="00F15148" w:rsidRDefault="00BB203F">
      <w:pPr>
        <w:numPr>
          <w:ilvl w:val="0"/>
          <w:numId w:val="18"/>
        </w:numPr>
        <w:spacing w:line="276" w:lineRule="auto"/>
        <w:jc w:val="both"/>
      </w:pPr>
      <w:r>
        <w:rPr>
          <w:rFonts w:ascii="Arial" w:eastAsia="Arial" w:hAnsi="Arial" w:cs="Arial"/>
          <w:b/>
        </w:rPr>
        <w:t>Salud con calidad y en el territorio:</w:t>
      </w:r>
      <w:r>
        <w:rPr>
          <w:rFonts w:ascii="Arial" w:eastAsia="Arial" w:hAnsi="Arial" w:cs="Arial"/>
        </w:rPr>
        <w:t xml:space="preserve"> Se desarrollará un modelo de salud equitativo, universal y sostenible, manteniendo la cobertura del 100% del aseguramiento de la población al SGSSS y diseñando, implementando y evaluando el Modelo de Salud para la población de Bogotá.</w:t>
      </w:r>
    </w:p>
    <w:p w:rsidR="00F15148" w:rsidRDefault="00F15148">
      <w:pPr>
        <w:spacing w:line="276" w:lineRule="auto"/>
        <w:jc w:val="both"/>
        <w:rPr>
          <w:rFonts w:ascii="Arial" w:eastAsia="Arial" w:hAnsi="Arial" w:cs="Arial"/>
          <w:b/>
        </w:rPr>
      </w:pPr>
    </w:p>
    <w:p w:rsidR="00F15148" w:rsidRDefault="00BB203F">
      <w:pPr>
        <w:numPr>
          <w:ilvl w:val="0"/>
          <w:numId w:val="18"/>
        </w:numPr>
        <w:spacing w:line="276" w:lineRule="auto"/>
        <w:jc w:val="both"/>
      </w:pPr>
      <w:r>
        <w:rPr>
          <w:rFonts w:ascii="Arial" w:eastAsia="Arial" w:hAnsi="Arial" w:cs="Arial"/>
          <w:b/>
        </w:rPr>
        <w:t xml:space="preserve">Bogotá cuida a su gente: </w:t>
      </w:r>
      <w:r>
        <w:rPr>
          <w:rFonts w:ascii="Arial" w:eastAsia="Arial" w:hAnsi="Arial" w:cs="Arial"/>
        </w:rPr>
        <w:t xml:space="preserve">El programa mejorará el acceso efectivo de grupos poblacionales a servicios sociales, atendiendo a 161.000 personas mayores y 8.600 personas con discapacidad a través de diversos servicios sociales. Para lograr lo anterior, la Administración Distrital propone las siguientes acciones: </w:t>
      </w:r>
    </w:p>
    <w:p w:rsidR="00F15148" w:rsidRDefault="00F15148">
      <w:pPr>
        <w:spacing w:line="276" w:lineRule="auto"/>
        <w:ind w:left="720"/>
        <w:jc w:val="both"/>
        <w:rPr>
          <w:rFonts w:ascii="Arial" w:eastAsia="Arial" w:hAnsi="Arial" w:cs="Arial"/>
        </w:rPr>
      </w:pPr>
    </w:p>
    <w:p w:rsidR="00F15148" w:rsidRDefault="00BB203F">
      <w:pPr>
        <w:numPr>
          <w:ilvl w:val="0"/>
          <w:numId w:val="19"/>
        </w:numPr>
        <w:spacing w:line="276" w:lineRule="auto"/>
        <w:jc w:val="both"/>
        <w:rPr>
          <w:rFonts w:ascii="Arial" w:eastAsia="Arial" w:hAnsi="Arial" w:cs="Arial"/>
        </w:rPr>
      </w:pPr>
      <w:r>
        <w:rPr>
          <w:rFonts w:ascii="Arial" w:eastAsia="Arial" w:hAnsi="Arial" w:cs="Arial"/>
          <w:b/>
        </w:rPr>
        <w:t>Acción No. 1:</w:t>
      </w:r>
      <w:r>
        <w:rPr>
          <w:rFonts w:ascii="Arial" w:eastAsia="Arial" w:hAnsi="Arial" w:cs="Arial"/>
        </w:rPr>
        <w:t xml:space="preserve"> Reconocer que las disparidades en acceso y oportunidades para estos grupos en la ciudad se deben a factores como la falta de una cultura inclusiva arraigada, el incumplimiento de políticas y la falta de coordinación entre entidades. </w:t>
      </w:r>
    </w:p>
    <w:p w:rsidR="00F15148" w:rsidRDefault="00BB203F">
      <w:pPr>
        <w:numPr>
          <w:ilvl w:val="0"/>
          <w:numId w:val="19"/>
        </w:numPr>
        <w:spacing w:line="276" w:lineRule="auto"/>
        <w:jc w:val="both"/>
        <w:rPr>
          <w:rFonts w:ascii="Arial" w:eastAsia="Arial" w:hAnsi="Arial" w:cs="Arial"/>
        </w:rPr>
      </w:pPr>
      <w:r>
        <w:rPr>
          <w:rFonts w:ascii="Arial" w:eastAsia="Arial" w:hAnsi="Arial" w:cs="Arial"/>
          <w:b/>
        </w:rPr>
        <w:t>Acción No. 2:</w:t>
      </w:r>
      <w:r>
        <w:rPr>
          <w:rFonts w:ascii="Arial" w:eastAsia="Arial" w:hAnsi="Arial" w:cs="Arial"/>
        </w:rPr>
        <w:t xml:space="preserve"> Cambiar la discriminación y exclusión hacia las mujeres, incluyendo cambios culturales, redistribución de responsabilidades de cuidado, prevención de violencias y desafío de estereotipos de género, además de crear espacios para proteger sus derechos.</w:t>
      </w:r>
    </w:p>
    <w:p w:rsidR="00F15148" w:rsidRDefault="00F15148">
      <w:pPr>
        <w:spacing w:line="276" w:lineRule="auto"/>
        <w:ind w:left="720"/>
        <w:jc w:val="both"/>
        <w:rPr>
          <w:rFonts w:ascii="Arial" w:eastAsia="Arial" w:hAnsi="Arial" w:cs="Arial"/>
        </w:rPr>
      </w:pPr>
    </w:p>
    <w:p w:rsidR="00F15148" w:rsidRDefault="00BB203F">
      <w:pPr>
        <w:numPr>
          <w:ilvl w:val="0"/>
          <w:numId w:val="18"/>
        </w:numPr>
        <w:spacing w:line="276" w:lineRule="auto"/>
        <w:jc w:val="both"/>
      </w:pPr>
      <w:r>
        <w:rPr>
          <w:rFonts w:ascii="Arial" w:eastAsia="Arial" w:hAnsi="Arial" w:cs="Arial"/>
          <w:b/>
        </w:rPr>
        <w:t xml:space="preserve">Bogotá, un territorio de paz y reconciliación donde todos puedan volver a empezar: </w:t>
      </w:r>
      <w:r>
        <w:rPr>
          <w:rFonts w:ascii="Arial" w:eastAsia="Arial" w:hAnsi="Arial" w:cs="Arial"/>
        </w:rPr>
        <w:t>Se territorializará el acuerdo de paz en Bogotá, implementando al 100% las medidas de atención y asistencia a víctimas y desarrollando 81 procesos de memoria y verdad como aporte a la reconciliación.</w:t>
      </w:r>
    </w:p>
    <w:p w:rsidR="00F15148" w:rsidRDefault="00F15148">
      <w:pPr>
        <w:spacing w:line="276" w:lineRule="auto"/>
        <w:jc w:val="both"/>
        <w:rPr>
          <w:rFonts w:ascii="Arial" w:eastAsia="Arial" w:hAnsi="Arial" w:cs="Arial"/>
        </w:rPr>
      </w:pPr>
    </w:p>
    <w:p w:rsidR="00F15148" w:rsidRDefault="00BB203F">
      <w:pPr>
        <w:numPr>
          <w:ilvl w:val="0"/>
          <w:numId w:val="18"/>
        </w:numPr>
        <w:spacing w:line="276" w:lineRule="auto"/>
        <w:jc w:val="both"/>
      </w:pPr>
      <w:r>
        <w:rPr>
          <w:rFonts w:ascii="Arial" w:eastAsia="Arial" w:hAnsi="Arial" w:cs="Arial"/>
          <w:b/>
        </w:rPr>
        <w:t xml:space="preserve">Bogotá deportiva, recreativa, artística, patrimonial e intercultural: </w:t>
      </w:r>
      <w:r>
        <w:rPr>
          <w:rFonts w:ascii="Arial" w:eastAsia="Arial" w:hAnsi="Arial" w:cs="Arial"/>
        </w:rPr>
        <w:t>Este programa incentivará prácticas deportivas, recreativas, artísticas y culturales, implementando 52 programas de recreación, deporte, actividad física y eSports, y entregando 9.702 estímulos, apoyos e incentivos en programas de fomento.</w:t>
      </w:r>
    </w:p>
    <w:p w:rsidR="00F15148" w:rsidRDefault="00F15148">
      <w:pPr>
        <w:spacing w:line="276" w:lineRule="auto"/>
        <w:ind w:left="720"/>
        <w:jc w:val="both"/>
        <w:rPr>
          <w:rFonts w:ascii="Arial" w:eastAsia="Arial" w:hAnsi="Arial" w:cs="Arial"/>
          <w:b/>
        </w:rPr>
      </w:pPr>
    </w:p>
    <w:p w:rsidR="00F15148" w:rsidRDefault="00BB203F">
      <w:pPr>
        <w:numPr>
          <w:ilvl w:val="0"/>
          <w:numId w:val="18"/>
        </w:numPr>
        <w:spacing w:line="276" w:lineRule="auto"/>
        <w:jc w:val="both"/>
      </w:pPr>
      <w:r>
        <w:rPr>
          <w:rFonts w:ascii="Arial" w:eastAsia="Arial" w:hAnsi="Arial" w:cs="Arial"/>
          <w:b/>
        </w:rPr>
        <w:t xml:space="preserve">Bogotá protege todas las formas de vida: </w:t>
      </w:r>
      <w:r>
        <w:rPr>
          <w:rFonts w:ascii="Arial" w:eastAsia="Arial" w:hAnsi="Arial" w:cs="Arial"/>
        </w:rPr>
        <w:t>Se promoverá la coexistencia interespecie y el bienestar animal, esterilizando a 300.000 perros y gatos en el Distrito y atendiendo a 46.800 animales en programas de atención integral de fauna doméstica.</w:t>
      </w:r>
    </w:p>
    <w:p w:rsidR="00F15148" w:rsidRDefault="00F15148">
      <w:pPr>
        <w:spacing w:line="276" w:lineRule="auto"/>
        <w:ind w:left="720"/>
        <w:jc w:val="both"/>
        <w:rPr>
          <w:rFonts w:ascii="Arial" w:eastAsia="Arial" w:hAnsi="Arial" w:cs="Arial"/>
          <w:b/>
        </w:rPr>
      </w:pPr>
    </w:p>
    <w:p w:rsidR="00F15148" w:rsidRDefault="00BB203F">
      <w:pPr>
        <w:widowControl/>
        <w:spacing w:line="276" w:lineRule="auto"/>
        <w:jc w:val="both"/>
        <w:rPr>
          <w:rFonts w:ascii="Arial" w:eastAsia="Arial" w:hAnsi="Arial" w:cs="Arial"/>
        </w:rPr>
      </w:pPr>
      <w:r>
        <w:rPr>
          <w:rFonts w:ascii="Arial" w:eastAsia="Arial" w:hAnsi="Arial" w:cs="Arial"/>
        </w:rPr>
        <w:t>Por su parte, el monto total de inversión destinado para el cumplimiento de las 91 metas trazadas para el objetivo "Bogotá confía en su bien-estar" es de $17.935.097.155.961 pesos. Esta cifra representa una inversión significativa por parte de la ciudad para implementar las estrategias y programas planteados en el objetivo. Los recursos se distribuyen entre los diferentes sectores involucrados, como salud, integración social, educación, cultura, recreación y deporte, ambiente, entre otros, tal como se puede ver a continuación.</w:t>
      </w:r>
    </w:p>
    <w:p w:rsidR="00F15148" w:rsidRDefault="00F15148">
      <w:pPr>
        <w:spacing w:line="276" w:lineRule="auto"/>
        <w:jc w:val="center"/>
        <w:rPr>
          <w:rFonts w:ascii="Arial" w:eastAsia="Arial" w:hAnsi="Arial" w:cs="Arial"/>
          <w:b/>
        </w:rPr>
      </w:pPr>
    </w:p>
    <w:p w:rsidR="00F15148" w:rsidRDefault="00BB203F">
      <w:pPr>
        <w:spacing w:line="276" w:lineRule="auto"/>
        <w:jc w:val="center"/>
        <w:rPr>
          <w:rFonts w:ascii="Arial" w:eastAsia="Arial" w:hAnsi="Arial" w:cs="Arial"/>
        </w:rPr>
      </w:pPr>
      <w:r>
        <w:rPr>
          <w:rFonts w:ascii="Arial" w:eastAsia="Arial" w:hAnsi="Arial" w:cs="Arial"/>
          <w:b/>
        </w:rPr>
        <w:t>Tabla 6. Presupuesto de Inversión - Objetivo 2 (pesos)</w:t>
      </w:r>
    </w:p>
    <w:p w:rsidR="00F15148" w:rsidRDefault="00BB203F">
      <w:pPr>
        <w:widowControl/>
        <w:spacing w:line="276" w:lineRule="auto"/>
        <w:jc w:val="center"/>
        <w:rPr>
          <w:rFonts w:ascii="Arial" w:eastAsia="Arial" w:hAnsi="Arial" w:cs="Arial"/>
          <w:sz w:val="20"/>
          <w:szCs w:val="20"/>
        </w:rPr>
      </w:pPr>
      <w:r>
        <w:rPr>
          <w:rFonts w:ascii="Arial" w:eastAsia="Arial" w:hAnsi="Arial" w:cs="Arial"/>
          <w:noProof/>
          <w:sz w:val="20"/>
          <w:szCs w:val="20"/>
          <w:lang w:eastAsia="es-ES"/>
        </w:rPr>
        <w:drawing>
          <wp:inline distT="114300" distB="114300" distL="114300" distR="114300">
            <wp:extent cx="5276850" cy="3752850"/>
            <wp:effectExtent l="0" t="0" r="0" b="0"/>
            <wp:docPr id="18"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6"/>
                    <a:srcRect/>
                    <a:stretch>
                      <a:fillRect/>
                    </a:stretch>
                  </pic:blipFill>
                  <pic:spPr>
                    <a:xfrm>
                      <a:off x="0" y="0"/>
                      <a:ext cx="5276850" cy="3752850"/>
                    </a:xfrm>
                    <a:prstGeom prst="rect">
                      <a:avLst/>
                    </a:prstGeom>
                    <a:ln/>
                  </pic:spPr>
                </pic:pic>
              </a:graphicData>
            </a:graphic>
          </wp:inline>
        </w:drawing>
      </w:r>
      <w:r>
        <w:rPr>
          <w:rFonts w:ascii="Arial" w:eastAsia="Arial" w:hAnsi="Arial" w:cs="Arial"/>
          <w:sz w:val="20"/>
          <w:szCs w:val="20"/>
        </w:rPr>
        <w:t>Fuente: Plan Distrital de Desarrollo 2024 - 2027</w:t>
      </w:r>
    </w:p>
    <w:p w:rsidR="00F15148" w:rsidRDefault="00F15148">
      <w:pPr>
        <w:widowControl/>
        <w:spacing w:line="276" w:lineRule="auto"/>
        <w:ind w:left="720"/>
        <w:jc w:val="both"/>
        <w:rPr>
          <w:rFonts w:ascii="Arial" w:eastAsia="Arial" w:hAnsi="Arial" w:cs="Arial"/>
        </w:rPr>
      </w:pPr>
    </w:p>
    <w:p w:rsidR="00F15148" w:rsidRDefault="00F15148">
      <w:pPr>
        <w:widowControl/>
        <w:spacing w:line="276" w:lineRule="auto"/>
        <w:ind w:left="720"/>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El objetivo "Bogotá confía en su bien-estar" plantea una visión ambiciosa y completa que pretende mejorar la calidad de vida de todos los habitantes de la ciudad, con un enfoque especial en la reducción de la pobreza, la erradicación del hambre, la promoción de la salud y la inclusión social. A través de sus 3 estrategias, 9 programas y 91 metas, este objetivo aborda los desafíos sociales más apremiantes que enfrenta la ciudad, desde la atención a poblaciones vulnerables y excluidas hasta el fomento de prácticas deportivas, artísticas y culturales que promuevan el bienestar y la expresión individual. Esta es una de las grandes apuestas del Plan Distrital de Desarrollo, al punto que, la inversión total destinada a este objetivo supera los 17 billones de pesos.</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 xml:space="preserve">Es importante destacar la alineación del objetivo "Bogotá confía en su bien-estar" con los Objetivos de Desarrollo Sostenible (ODS) de la ONU, lo que muestra que la Administración Distrital no solo busca mejorar la calidad de vida de sus habitantes, sino también ser un referente en el trabajo por las metas globales para un futuro sostenible. </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Los programas y metas establecidos en este objetivo son los mecanismos que plantea el Plan Distrital de Desarrollo de la ciudad para consolidar la visión de una sociedad más justa, equitativa y sostenible, donde cada persona tenga la oportunidad de desarrollar todo su potencial y disfrutar de una vida digna y plena, en cumplimiento con lo expuesto a lo largo de los documentos radicados ante el Concejo de Bogotá.</w:t>
      </w:r>
    </w:p>
    <w:p w:rsidR="00F15148" w:rsidRDefault="00F15148">
      <w:pPr>
        <w:widowControl/>
        <w:spacing w:line="276" w:lineRule="auto"/>
        <w:ind w:left="720"/>
        <w:jc w:val="both"/>
        <w:rPr>
          <w:rFonts w:ascii="Arial" w:eastAsia="Arial" w:hAnsi="Arial" w:cs="Arial"/>
        </w:rPr>
      </w:pPr>
    </w:p>
    <w:p w:rsidR="00F15148" w:rsidRDefault="00BB203F">
      <w:pPr>
        <w:pStyle w:val="Ttulo3"/>
        <w:spacing w:line="276" w:lineRule="auto"/>
        <w:jc w:val="both"/>
        <w:rPr>
          <w:rFonts w:ascii="Arial" w:eastAsia="Arial" w:hAnsi="Arial" w:cs="Arial"/>
        </w:rPr>
      </w:pPr>
      <w:bookmarkStart w:id="18" w:name="_heading=h.dsbo9eiwa6zz" w:colFirst="0" w:colLast="0"/>
      <w:bookmarkEnd w:id="18"/>
      <w:r>
        <w:rPr>
          <w:rFonts w:ascii="Arial" w:eastAsia="Arial" w:hAnsi="Arial" w:cs="Arial"/>
          <w:b/>
          <w:color w:val="000000"/>
          <w:sz w:val="22"/>
          <w:szCs w:val="22"/>
        </w:rPr>
        <w:t>4.2.1 Consideraciones con respecto al Objetivo 2</w:t>
      </w:r>
    </w:p>
    <w:p w:rsidR="00F15148" w:rsidRDefault="00F15148">
      <w:pPr>
        <w:widowControl/>
        <w:spacing w:line="276" w:lineRule="auto"/>
        <w:ind w:left="720"/>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 xml:space="preserve">El objetivo 2 del Plan Distrital de Desarrollo, "Bogotá confía en su bien-estar", presenta algunos aspectos que merecen ser analizados. En primer lugar, resulta preocupante que no se aborden de manera explícita y contundente aspectos relacionados con la prevención del embarazo adolescente en las instituciones educativas. Dado que este fenómeno tiene un impacto significativo en el bienestar y las oportunidades de desarrollo de  los jóvenes, es fundamental que se incluyan acciones concretas y efectivas para abordar esta problemática en Bogotá, y que son un factor que aumenta las probabilidades de que una persona caiga en condición de pobreza. </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Otro punto a revisar sobre lo propuesto por parte de la Administración Distrital es la ambigüedad en la formulación de las propuestas y la falta de acciones contundentes y medibles de algunos programas, a pesar de los altos presupuestos asignados. El segundo objetivo del Plan Distrital de Desarrollo enuncia una serie de estrategias, programas, procesos de participación ciudadana y otros conceptos similares, pero no queda claro cómo se traducirán en resultados tangibles y medibles, que tengan un impacto directo en la ciudad. Además, la abundancia de términos como "vinculaciones", "modelos" y "procesos pedagógicos" puede generar la impresión de que se están creando nuevos cargos sin una justificación clara. Lo anterior abre la puerta a que Bogotá repita sus errores del pasado, en donde se incrementó la contratación de contratistas para cargos denominados “gestores”, los cuales no tuvieron mayor impacto en solucionar los problemas de la ciudad.</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Por otra parte, es importante señalar que el plan abarca la continuación de diversas metas que ya se encuentran en marcha desde la administración anterior. Sin embargo, no se evidencia un enfoque o preocupación por parte de la Administración Distrital por evaluar los porcentajes de ejecución o la factibilidad de continuar con estas iniciativas. Esto puede llevar a que se destinen recursos a proyectos que no han demostrado ser efectivos o que no cuentan con las condiciones necesarias para su éxito.</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En ese sentido, en lo propuesto por la Administración Distrital se percibe una intención de utilizar el presupuesto de este cuatrienio para subsanar algunos fallos que no pudieron ser ejecutados correctamente en el periodo anterior. Si bien es importante abordar las deficiencias y corregir los errores pasados, es fundamental que el Plan Distrital de Desarrollo se enfoque en impulsar nuevas iniciativas y soluciones innovadoras, en lugar de simplemente intentar remediar los problemas heredados.</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 xml:space="preserve">Otro aspecto a considerar con respecto al segundo objetivo es que algunas metas podrían tener una redistribución más adecuada en otros objetivos clave del Plan de Desarrollo. Esto sugiere que puede haber una falta de coherencia y articulación entre los diferentes componentes del plan, lo que podría dificultar su implementación efectiva y la articulación entre las entidades para el cumplimiento de las metas propuestas por parte de la Administración Distrital. </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 xml:space="preserve">Por último, es preocupante que en los documentos del Plan Distrital de Desarrollo no se enuncia de manera clara los requisitos para acceder a los beneficios y oportunidades que se ofrecen para crear confianza en el </w:t>
      </w:r>
      <w:r>
        <w:rPr>
          <w:rFonts w:ascii="Arial" w:eastAsia="Arial" w:hAnsi="Arial" w:cs="Arial"/>
          <w:i/>
        </w:rPr>
        <w:t>bien-estar.</w:t>
      </w:r>
      <w:r>
        <w:rPr>
          <w:rFonts w:ascii="Arial" w:eastAsia="Arial" w:hAnsi="Arial" w:cs="Arial"/>
        </w:rPr>
        <w:t xml:space="preserve"> La transparencia y la claridad en los criterios de elegibilidad son fundamentales para garantizar la equidad y la inclusión en el acceso a estos programas. Sin esta información, se corre el riesgo de que los beneficios no lleguen a quienes más los necesitan o que se generen percepciones de favoritismo o discriminación.</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 xml:space="preserve">En conclusión, si bien el objetivo 2 del Plan Distrital de Desarrollo aborda temas cruciales para el bienestar de la población, presenta algunas debilidades y aspectos que requieren una revisión y ajuste. Es necesario que se establezcan acciones más concretas y medibles, se evalúe la efectividad de las metas continuadas, se promueva la innovación y se garantice la transparencia en el acceso a los beneficios. </w:t>
      </w:r>
    </w:p>
    <w:p w:rsidR="00F15148" w:rsidRDefault="00F15148">
      <w:pPr>
        <w:widowControl/>
        <w:spacing w:line="276" w:lineRule="auto"/>
        <w:jc w:val="both"/>
        <w:rPr>
          <w:rFonts w:ascii="Arial" w:eastAsia="Arial" w:hAnsi="Arial" w:cs="Arial"/>
        </w:rPr>
      </w:pPr>
    </w:p>
    <w:p w:rsidR="00F15148" w:rsidRDefault="00BB203F">
      <w:pPr>
        <w:pStyle w:val="Ttulo2"/>
        <w:spacing w:before="233" w:line="276" w:lineRule="auto"/>
        <w:ind w:right="49"/>
        <w:jc w:val="both"/>
        <w:rPr>
          <w:rFonts w:ascii="Arial" w:eastAsia="Arial" w:hAnsi="Arial" w:cs="Arial"/>
          <w:sz w:val="22"/>
          <w:szCs w:val="22"/>
        </w:rPr>
      </w:pPr>
      <w:bookmarkStart w:id="19" w:name="_heading=h.m89poz2ukdvh" w:colFirst="0" w:colLast="0"/>
      <w:bookmarkEnd w:id="19"/>
      <w:r>
        <w:rPr>
          <w:rFonts w:ascii="Arial" w:eastAsia="Arial" w:hAnsi="Arial" w:cs="Arial"/>
          <w:color w:val="000000"/>
          <w:sz w:val="22"/>
          <w:szCs w:val="22"/>
        </w:rPr>
        <w:t>4.3 Objetivo Estratégico 3: Bogotá confía en su potencial</w:t>
      </w:r>
    </w:p>
    <w:p w:rsidR="00F15148" w:rsidRDefault="00BB203F">
      <w:pPr>
        <w:spacing w:before="240" w:after="240" w:line="276" w:lineRule="auto"/>
        <w:jc w:val="both"/>
        <w:rPr>
          <w:rFonts w:ascii="Arial" w:eastAsia="Arial" w:hAnsi="Arial" w:cs="Arial"/>
        </w:rPr>
      </w:pPr>
      <w:r>
        <w:rPr>
          <w:rFonts w:ascii="Arial" w:eastAsia="Arial" w:hAnsi="Arial" w:cs="Arial"/>
        </w:rPr>
        <w:t>El tercer objetivo del Plan Distrital de Desarrollo expone la apuesta de la Administración para que la ciudad y sus habitantes puedan desarrollar y aprovechar al máximo su potencial humano, empresarial y territorial. Esto implica consolidar a Bogotá como una ciudad educada, competitiva e innovadora, que ofrece oportunidades de crecimiento para los ciudadanos</w:t>
      </w:r>
    </w:p>
    <w:p w:rsidR="00F15148" w:rsidRDefault="00BB203F">
      <w:pPr>
        <w:spacing w:before="240" w:after="240" w:line="276" w:lineRule="auto"/>
        <w:jc w:val="both"/>
        <w:rPr>
          <w:rFonts w:ascii="Arial" w:eastAsia="Arial" w:hAnsi="Arial" w:cs="Arial"/>
        </w:rPr>
      </w:pPr>
      <w:r>
        <w:rPr>
          <w:rFonts w:ascii="Arial" w:eastAsia="Arial" w:hAnsi="Arial" w:cs="Arial"/>
        </w:rPr>
        <w:t xml:space="preserve">Para lograr el objetivo relacionado con el potencial de la ciudad, el Plan Distrital de Desarrollo plantea tres estrategias fundamentales, que son: </w:t>
      </w:r>
    </w:p>
    <w:p w:rsidR="00F15148" w:rsidRDefault="00BB203F">
      <w:pPr>
        <w:spacing w:before="240" w:after="240" w:line="276" w:lineRule="auto"/>
        <w:ind w:left="720"/>
        <w:jc w:val="both"/>
        <w:rPr>
          <w:rFonts w:ascii="Arial" w:eastAsia="Arial" w:hAnsi="Arial" w:cs="Arial"/>
          <w:b/>
        </w:rPr>
      </w:pPr>
      <w:r>
        <w:rPr>
          <w:rFonts w:ascii="Arial" w:eastAsia="Arial" w:hAnsi="Arial" w:cs="Arial"/>
          <w:b/>
        </w:rPr>
        <w:t xml:space="preserve">1. La educación como derecho y pilar de desarrollo para el presente y el futuro: </w:t>
      </w:r>
    </w:p>
    <w:p w:rsidR="00F15148" w:rsidRDefault="00BB203F">
      <w:pPr>
        <w:spacing w:before="240" w:after="240" w:line="276" w:lineRule="auto"/>
        <w:ind w:left="720"/>
        <w:jc w:val="both"/>
        <w:rPr>
          <w:rFonts w:ascii="Arial" w:eastAsia="Arial" w:hAnsi="Arial" w:cs="Arial"/>
        </w:rPr>
      </w:pPr>
      <w:r>
        <w:rPr>
          <w:rFonts w:ascii="Arial" w:eastAsia="Arial" w:hAnsi="Arial" w:cs="Arial"/>
        </w:rPr>
        <w:t xml:space="preserve">Esta estrategia pretende garantizar una educación de calidad como un derecho fundamental y un motor de desarrollo sostenible. Se enfoca en ofrecer una formación integral, pertinente y adaptada a las necesidades de las personas en todas las etapas de la vida, desde la primera infancia hasta la educación postsecundaria. Por lo tanto, se fortalecerá la capacidad del sistema educativo, mejorará la calidad y pertinencia de los aprendizajes, promoverá la permanencia y culminación exitosa de los estudios, y facilitará la transición al mundo laboral y productivo. </w:t>
      </w:r>
    </w:p>
    <w:p w:rsidR="00F15148" w:rsidRDefault="00BB203F">
      <w:pPr>
        <w:spacing w:before="240" w:after="240" w:line="276" w:lineRule="auto"/>
        <w:ind w:left="720"/>
        <w:jc w:val="both"/>
        <w:rPr>
          <w:rFonts w:ascii="Arial" w:eastAsia="Arial" w:hAnsi="Arial" w:cs="Arial"/>
          <w:b/>
        </w:rPr>
      </w:pPr>
      <w:r>
        <w:rPr>
          <w:rFonts w:ascii="Arial" w:eastAsia="Arial" w:hAnsi="Arial" w:cs="Arial"/>
          <w:b/>
        </w:rPr>
        <w:t>2. Transformación digital y la innovación, como motor de desarrollo económico y social de Bogotá:</w:t>
      </w:r>
    </w:p>
    <w:p w:rsidR="00F15148" w:rsidRDefault="00BB203F">
      <w:pPr>
        <w:spacing w:before="240" w:after="240" w:line="276" w:lineRule="auto"/>
        <w:ind w:left="720"/>
        <w:jc w:val="both"/>
        <w:rPr>
          <w:rFonts w:ascii="Arial" w:eastAsia="Arial" w:hAnsi="Arial" w:cs="Arial"/>
        </w:rPr>
      </w:pPr>
      <w:r>
        <w:rPr>
          <w:rFonts w:ascii="Arial" w:eastAsia="Arial" w:hAnsi="Arial" w:cs="Arial"/>
        </w:rPr>
        <w:t xml:space="preserve">En este eje de trabajo, la Administración Distrital reconoce el papel crucial de la transformación digital y la innovación como motores del progreso económico y social de la ciudad. </w:t>
      </w:r>
    </w:p>
    <w:p w:rsidR="00F15148" w:rsidRDefault="00BB203F">
      <w:pPr>
        <w:spacing w:before="240" w:after="240" w:line="276" w:lineRule="auto"/>
        <w:ind w:left="720"/>
        <w:jc w:val="both"/>
        <w:rPr>
          <w:rFonts w:ascii="Arial" w:eastAsia="Arial" w:hAnsi="Arial" w:cs="Arial"/>
        </w:rPr>
      </w:pPr>
      <w:r>
        <w:rPr>
          <w:rFonts w:ascii="Arial" w:eastAsia="Arial" w:hAnsi="Arial" w:cs="Arial"/>
        </w:rPr>
        <w:t xml:space="preserve">En ese sentido, el Plan Distrital de Desarrollo busca promover la adopción y aprovechamiento de las tecnologías digitales y la innovación en todos los sectores y actividades, tanto en el ámbito público como en el privado, para fortalecer las capacidades de investigación, desarrollo e innovación, impulsar la digitalización de procesos y servicios, apoyarel emprendimiento de base tecnológica, y promover la colaboración entre academia, empresa, Estado y sociedad civil. </w:t>
      </w:r>
    </w:p>
    <w:p w:rsidR="00F15148" w:rsidRDefault="00BB203F">
      <w:pPr>
        <w:spacing w:before="240" w:after="240" w:line="276" w:lineRule="auto"/>
        <w:ind w:left="720"/>
        <w:jc w:val="both"/>
        <w:rPr>
          <w:rFonts w:ascii="Arial" w:eastAsia="Arial" w:hAnsi="Arial" w:cs="Arial"/>
          <w:b/>
        </w:rPr>
      </w:pPr>
      <w:r>
        <w:rPr>
          <w:rFonts w:ascii="Arial" w:eastAsia="Arial" w:hAnsi="Arial" w:cs="Arial"/>
          <w:b/>
        </w:rPr>
        <w:t>3. Bogotá reduce el desempleo y fortalece el emprendimiento productivo, reconociendo las diferencias y diversidades de su población:</w:t>
      </w:r>
    </w:p>
    <w:p w:rsidR="00F15148" w:rsidRDefault="00BB203F">
      <w:pPr>
        <w:spacing w:before="240" w:after="240" w:line="276" w:lineRule="auto"/>
        <w:ind w:left="720"/>
        <w:jc w:val="both"/>
        <w:rPr>
          <w:rFonts w:ascii="Arial" w:eastAsia="Arial" w:hAnsi="Arial" w:cs="Arial"/>
        </w:rPr>
      </w:pPr>
      <w:r>
        <w:rPr>
          <w:rFonts w:ascii="Arial" w:eastAsia="Arial" w:hAnsi="Arial" w:cs="Arial"/>
        </w:rPr>
        <w:t xml:space="preserve">Finalmente, la última estrategia para la implementación de este objetivo se enfoca en crear oportunidades de empleo digno y de calidad, así como en impulsar el emprendimiento y el desarrollo empresarial, reconociendo la diversidad y las necesidades específicas de los diferentes grupos poblacionales. Algunas de las metas de esta estrategia son la formalización laboral y empresarial, facilitar la inserción laboral de jóvenes, mujeres y otros grupos vulnerables, brindar apoyo integral a los emprendedores y microempresarios, y fomentar la innovación y la competitividad empresarial. </w:t>
      </w:r>
    </w:p>
    <w:p w:rsidR="00F15148" w:rsidRDefault="00BB203F">
      <w:pPr>
        <w:spacing w:before="240" w:after="240" w:line="276" w:lineRule="auto"/>
        <w:jc w:val="both"/>
        <w:rPr>
          <w:rFonts w:ascii="Arial" w:eastAsia="Arial" w:hAnsi="Arial" w:cs="Arial"/>
        </w:rPr>
      </w:pPr>
      <w:r>
        <w:rPr>
          <w:rFonts w:ascii="Arial" w:eastAsia="Arial" w:hAnsi="Arial" w:cs="Arial"/>
        </w:rPr>
        <w:t xml:space="preserve">Estas estrategias se materializan a través de siete programas específicos que abarcan aspectos como: mejoramiento de la educación en todas las etapas de la vida, formación para el trabajo, impulso a la ciencia, tecnología e innovación, desarrollo empresarial, fomento al emprendimiento incluyente, aprovechamiento del potencial del aeropuerto El Dorado, y posicionamiento internacional de la ciudad. A su vez, la Administración Distrital dispone un total de 65 metas, a cargo de 9 sectores en 15 entidades del Distrito, que permitirán evaluar el cumplimiento o no de las transformaciones que propone el objetivo 3 del Plan Distrital de Desarrollo en torno al desarrollo económico de Bogotá y sus habitantes. </w:t>
      </w:r>
    </w:p>
    <w:p w:rsidR="00F15148" w:rsidRDefault="00BB203F">
      <w:pPr>
        <w:spacing w:before="240" w:after="240" w:line="276" w:lineRule="auto"/>
        <w:jc w:val="both"/>
        <w:rPr>
          <w:rFonts w:ascii="Arial" w:eastAsia="Arial" w:hAnsi="Arial" w:cs="Arial"/>
        </w:rPr>
      </w:pPr>
      <w:r>
        <w:rPr>
          <w:rFonts w:ascii="Arial" w:eastAsia="Arial" w:hAnsi="Arial" w:cs="Arial"/>
        </w:rPr>
        <w:t xml:space="preserve">Los programas propuestos con sus respectivas son: </w:t>
      </w:r>
    </w:p>
    <w:p w:rsidR="00F15148" w:rsidRDefault="00BB203F">
      <w:pPr>
        <w:numPr>
          <w:ilvl w:val="0"/>
          <w:numId w:val="8"/>
        </w:numPr>
        <w:spacing w:line="276" w:lineRule="auto"/>
        <w:jc w:val="both"/>
      </w:pPr>
      <w:r>
        <w:rPr>
          <w:rFonts w:ascii="Arial" w:eastAsia="Arial" w:hAnsi="Arial" w:cs="Arial"/>
          <w:b/>
        </w:rPr>
        <w:t>La educación como eje del potencial humano:</w:t>
      </w:r>
      <w:r>
        <w:rPr>
          <w:rFonts w:ascii="Arial" w:eastAsia="Arial" w:hAnsi="Arial" w:cs="Arial"/>
        </w:rPr>
        <w:t xml:space="preserve"> Tiene como objetivo  fortalecer la cobertura y calidad educativa en todas las etapas, desde la primera infancia hasta la educación posmedia. Algunas metas clave son: aumentar 30.000 cupos para atención integral a primera infancia, lograr que el 90% de estudiantes completen su bachillerato y mejorar los resultados de aprendizaje.</w:t>
      </w:r>
    </w:p>
    <w:p w:rsidR="00F15148" w:rsidRDefault="00F15148">
      <w:pPr>
        <w:spacing w:line="276" w:lineRule="auto"/>
        <w:ind w:left="1440"/>
        <w:jc w:val="both"/>
        <w:rPr>
          <w:rFonts w:ascii="Arial" w:eastAsia="Arial" w:hAnsi="Arial" w:cs="Arial"/>
        </w:rPr>
      </w:pPr>
    </w:p>
    <w:p w:rsidR="00F15148" w:rsidRDefault="00BB203F">
      <w:pPr>
        <w:numPr>
          <w:ilvl w:val="0"/>
          <w:numId w:val="43"/>
        </w:numPr>
        <w:spacing w:line="276" w:lineRule="auto"/>
        <w:rPr>
          <w:rFonts w:ascii="Arial" w:eastAsia="Arial" w:hAnsi="Arial" w:cs="Arial"/>
          <w:highlight w:val="white"/>
        </w:rPr>
      </w:pPr>
      <w:r>
        <w:rPr>
          <w:rFonts w:ascii="Arial" w:eastAsia="Arial" w:hAnsi="Arial" w:cs="Arial"/>
          <w:b/>
        </w:rPr>
        <w:t xml:space="preserve">Acción No. 1: </w:t>
      </w:r>
      <w:r>
        <w:rPr>
          <w:rFonts w:ascii="Arial" w:eastAsia="Arial" w:hAnsi="Arial" w:cs="Arial"/>
          <w:highlight w:val="white"/>
        </w:rPr>
        <w:t xml:space="preserve">Fortalecer la calidad y cobertura en educación. </w:t>
      </w:r>
    </w:p>
    <w:p w:rsidR="00F15148" w:rsidRDefault="00BB203F">
      <w:pPr>
        <w:numPr>
          <w:ilvl w:val="0"/>
          <w:numId w:val="43"/>
        </w:numPr>
        <w:spacing w:line="276" w:lineRule="auto"/>
        <w:rPr>
          <w:rFonts w:ascii="Arial" w:eastAsia="Arial" w:hAnsi="Arial" w:cs="Arial"/>
          <w:highlight w:val="white"/>
        </w:rPr>
      </w:pPr>
      <w:r>
        <w:rPr>
          <w:rFonts w:ascii="Arial" w:eastAsia="Arial" w:hAnsi="Arial" w:cs="Arial"/>
          <w:b/>
        </w:rPr>
        <w:t xml:space="preserve">Acción No. 2: </w:t>
      </w:r>
      <w:r>
        <w:rPr>
          <w:rFonts w:ascii="Arial" w:eastAsia="Arial" w:hAnsi="Arial" w:cs="Arial"/>
          <w:highlight w:val="white"/>
        </w:rPr>
        <w:t>Promover la atención integral a la primera infancia.</w:t>
      </w:r>
    </w:p>
    <w:p w:rsidR="00F15148" w:rsidRDefault="00BB203F">
      <w:pPr>
        <w:numPr>
          <w:ilvl w:val="0"/>
          <w:numId w:val="43"/>
        </w:numPr>
        <w:spacing w:line="276" w:lineRule="auto"/>
        <w:rPr>
          <w:rFonts w:ascii="Arial" w:eastAsia="Arial" w:hAnsi="Arial" w:cs="Arial"/>
          <w:highlight w:val="white"/>
        </w:rPr>
      </w:pPr>
      <w:r>
        <w:rPr>
          <w:rFonts w:ascii="Arial" w:eastAsia="Arial" w:hAnsi="Arial" w:cs="Arial"/>
          <w:b/>
        </w:rPr>
        <w:t xml:space="preserve">Acción No. 3: </w:t>
      </w:r>
      <w:r>
        <w:rPr>
          <w:rFonts w:ascii="Arial" w:eastAsia="Arial" w:hAnsi="Arial" w:cs="Arial"/>
          <w:highlight w:val="white"/>
        </w:rPr>
        <w:t>Implementar acciones para que los estudiantes alcancen niveles altos en habilidades fundamentales.</w:t>
      </w:r>
    </w:p>
    <w:p w:rsidR="00F15148" w:rsidRDefault="00BB203F">
      <w:pPr>
        <w:numPr>
          <w:ilvl w:val="0"/>
          <w:numId w:val="43"/>
        </w:numPr>
        <w:spacing w:line="276" w:lineRule="auto"/>
        <w:rPr>
          <w:rFonts w:ascii="Arial" w:eastAsia="Arial" w:hAnsi="Arial" w:cs="Arial"/>
          <w:highlight w:val="white"/>
        </w:rPr>
      </w:pPr>
      <w:r>
        <w:rPr>
          <w:rFonts w:ascii="Arial" w:eastAsia="Arial" w:hAnsi="Arial" w:cs="Arial"/>
          <w:b/>
        </w:rPr>
        <w:t xml:space="preserve">Acción No. 4: </w:t>
      </w:r>
      <w:r>
        <w:rPr>
          <w:rFonts w:ascii="Arial" w:eastAsia="Arial" w:hAnsi="Arial" w:cs="Arial"/>
          <w:highlight w:val="white"/>
        </w:rPr>
        <w:t>Ofrecer una educación media articulada con la educación posmedia y el mercado laboral.</w:t>
      </w:r>
    </w:p>
    <w:p w:rsidR="00F15148" w:rsidRDefault="00BB203F">
      <w:pPr>
        <w:numPr>
          <w:ilvl w:val="0"/>
          <w:numId w:val="43"/>
        </w:numPr>
        <w:spacing w:line="276" w:lineRule="auto"/>
        <w:rPr>
          <w:rFonts w:ascii="Arial" w:eastAsia="Arial" w:hAnsi="Arial" w:cs="Arial"/>
          <w:highlight w:val="white"/>
        </w:rPr>
      </w:pPr>
      <w:r>
        <w:rPr>
          <w:rFonts w:ascii="Arial" w:eastAsia="Arial" w:hAnsi="Arial" w:cs="Arial"/>
          <w:b/>
        </w:rPr>
        <w:t xml:space="preserve">Acción No. 5: </w:t>
      </w:r>
      <w:r>
        <w:rPr>
          <w:rFonts w:ascii="Arial" w:eastAsia="Arial" w:hAnsi="Arial" w:cs="Arial"/>
          <w:highlight w:val="white"/>
        </w:rPr>
        <w:t>Avanzar en la atención de jornada única y jornada complementaria.</w:t>
      </w:r>
    </w:p>
    <w:p w:rsidR="00F15148" w:rsidRDefault="00BB203F">
      <w:pPr>
        <w:numPr>
          <w:ilvl w:val="0"/>
          <w:numId w:val="43"/>
        </w:numPr>
        <w:spacing w:line="276" w:lineRule="auto"/>
        <w:rPr>
          <w:rFonts w:ascii="Arial" w:eastAsia="Arial" w:hAnsi="Arial" w:cs="Arial"/>
          <w:highlight w:val="white"/>
        </w:rPr>
      </w:pPr>
      <w:r>
        <w:rPr>
          <w:rFonts w:ascii="Arial" w:eastAsia="Arial" w:hAnsi="Arial" w:cs="Arial"/>
          <w:b/>
        </w:rPr>
        <w:t xml:space="preserve">Acción No. 6: </w:t>
      </w:r>
      <w:r>
        <w:rPr>
          <w:rFonts w:ascii="Arial" w:eastAsia="Arial" w:hAnsi="Arial" w:cs="Arial"/>
          <w:highlight w:val="white"/>
        </w:rPr>
        <w:t>Fortalecer la convivencia escolar y desarrollar habilidades socioemocionales.</w:t>
      </w:r>
    </w:p>
    <w:p w:rsidR="00F15148" w:rsidRDefault="00BB203F">
      <w:pPr>
        <w:numPr>
          <w:ilvl w:val="0"/>
          <w:numId w:val="43"/>
        </w:numPr>
        <w:spacing w:line="276" w:lineRule="auto"/>
        <w:rPr>
          <w:rFonts w:ascii="Arial" w:eastAsia="Arial" w:hAnsi="Arial" w:cs="Arial"/>
          <w:highlight w:val="white"/>
        </w:rPr>
      </w:pPr>
      <w:r>
        <w:rPr>
          <w:rFonts w:ascii="Arial" w:eastAsia="Arial" w:hAnsi="Arial" w:cs="Arial"/>
          <w:b/>
        </w:rPr>
        <w:t xml:space="preserve">Acción No. 7: </w:t>
      </w:r>
      <w:r>
        <w:rPr>
          <w:rFonts w:ascii="Arial" w:eastAsia="Arial" w:hAnsi="Arial" w:cs="Arial"/>
          <w:highlight w:val="white"/>
        </w:rPr>
        <w:t>Garantizar el correcto funcionamiento de los colegios oficiales.</w:t>
      </w:r>
    </w:p>
    <w:p w:rsidR="00F15148" w:rsidRDefault="00F15148">
      <w:pPr>
        <w:spacing w:line="276" w:lineRule="auto"/>
        <w:ind w:left="1440"/>
        <w:jc w:val="both"/>
        <w:rPr>
          <w:rFonts w:ascii="Arial" w:eastAsia="Arial" w:hAnsi="Arial" w:cs="Arial"/>
        </w:rPr>
      </w:pPr>
    </w:p>
    <w:p w:rsidR="00F15148" w:rsidRDefault="00BB203F">
      <w:pPr>
        <w:numPr>
          <w:ilvl w:val="0"/>
          <w:numId w:val="8"/>
        </w:numPr>
        <w:spacing w:line="276" w:lineRule="auto"/>
        <w:jc w:val="both"/>
      </w:pPr>
      <w:r>
        <w:rPr>
          <w:rFonts w:ascii="Arial" w:eastAsia="Arial" w:hAnsi="Arial" w:cs="Arial"/>
          <w:b/>
        </w:rPr>
        <w:t>Formación para el trabajo y acceso a oportunidades educativas:</w:t>
      </w:r>
      <w:r>
        <w:rPr>
          <w:rFonts w:ascii="Arial" w:eastAsia="Arial" w:hAnsi="Arial" w:cs="Arial"/>
        </w:rPr>
        <w:t xml:space="preserve"> Busca ofrecer formación pertinente acorde a demandas del mercado laboral y fortalecer el acceso a la educación posmedia. Metas principales: ofrecer 32.000 cupos en estrategias de acceso y permanencia en posmedia, y formar 27.000 mujeres en habilidades digitales.</w:t>
      </w:r>
    </w:p>
    <w:p w:rsidR="00F15148" w:rsidRDefault="00F15148">
      <w:pPr>
        <w:spacing w:line="276" w:lineRule="auto"/>
        <w:ind w:left="1440"/>
        <w:jc w:val="both"/>
        <w:rPr>
          <w:rFonts w:ascii="Arial" w:eastAsia="Arial" w:hAnsi="Arial" w:cs="Arial"/>
        </w:rPr>
      </w:pPr>
    </w:p>
    <w:p w:rsidR="00F15148" w:rsidRDefault="00BB203F">
      <w:pPr>
        <w:numPr>
          <w:ilvl w:val="0"/>
          <w:numId w:val="16"/>
        </w:numPr>
        <w:spacing w:line="276" w:lineRule="auto"/>
        <w:rPr>
          <w:rFonts w:ascii="Arial" w:eastAsia="Arial" w:hAnsi="Arial" w:cs="Arial"/>
          <w:highlight w:val="white"/>
        </w:rPr>
      </w:pPr>
      <w:r>
        <w:rPr>
          <w:rFonts w:ascii="Arial" w:eastAsia="Arial" w:hAnsi="Arial" w:cs="Arial"/>
          <w:b/>
        </w:rPr>
        <w:t xml:space="preserve">Acción No. 1: </w:t>
      </w:r>
      <w:r>
        <w:rPr>
          <w:rFonts w:ascii="Arial" w:eastAsia="Arial" w:hAnsi="Arial" w:cs="Arial"/>
          <w:highlight w:val="white"/>
        </w:rPr>
        <w:t>Ofrecer cursos de formación considerando las demandas de las cadenas productivas y los ecosistemas de emprendimiento.</w:t>
      </w:r>
    </w:p>
    <w:p w:rsidR="00F15148" w:rsidRDefault="00BB203F">
      <w:pPr>
        <w:numPr>
          <w:ilvl w:val="0"/>
          <w:numId w:val="16"/>
        </w:numPr>
        <w:spacing w:line="276" w:lineRule="auto"/>
        <w:rPr>
          <w:rFonts w:ascii="Arial" w:eastAsia="Arial" w:hAnsi="Arial" w:cs="Arial"/>
          <w:highlight w:val="white"/>
        </w:rPr>
      </w:pPr>
      <w:r>
        <w:rPr>
          <w:rFonts w:ascii="Arial" w:eastAsia="Arial" w:hAnsi="Arial" w:cs="Arial"/>
          <w:b/>
        </w:rPr>
        <w:t xml:space="preserve">Acción No. 2: </w:t>
      </w:r>
      <w:r>
        <w:rPr>
          <w:rFonts w:ascii="Arial" w:eastAsia="Arial" w:hAnsi="Arial" w:cs="Arial"/>
          <w:highlight w:val="white"/>
        </w:rPr>
        <w:t>Generar mecanismo de financiación a programas de educación postmedia.</w:t>
      </w:r>
    </w:p>
    <w:p w:rsidR="00F15148" w:rsidRDefault="00BB203F">
      <w:pPr>
        <w:numPr>
          <w:ilvl w:val="0"/>
          <w:numId w:val="16"/>
        </w:numPr>
        <w:spacing w:line="276" w:lineRule="auto"/>
        <w:rPr>
          <w:rFonts w:ascii="Arial" w:eastAsia="Arial" w:hAnsi="Arial" w:cs="Arial"/>
          <w:highlight w:val="white"/>
        </w:rPr>
      </w:pPr>
      <w:r>
        <w:rPr>
          <w:rFonts w:ascii="Arial" w:eastAsia="Arial" w:hAnsi="Arial" w:cs="Arial"/>
          <w:b/>
        </w:rPr>
        <w:t xml:space="preserve">Acción No. 3: </w:t>
      </w:r>
      <w:r>
        <w:rPr>
          <w:rFonts w:ascii="Arial" w:eastAsia="Arial" w:hAnsi="Arial" w:cs="Arial"/>
          <w:highlight w:val="white"/>
        </w:rPr>
        <w:t>Desarrollar servicios de formación y modelos de aprendizaje para la recualificación laboral.</w:t>
      </w:r>
    </w:p>
    <w:p w:rsidR="00F15148" w:rsidRDefault="00BB203F">
      <w:pPr>
        <w:numPr>
          <w:ilvl w:val="0"/>
          <w:numId w:val="16"/>
        </w:numPr>
        <w:spacing w:line="276" w:lineRule="auto"/>
        <w:rPr>
          <w:rFonts w:ascii="Arial" w:eastAsia="Arial" w:hAnsi="Arial" w:cs="Arial"/>
          <w:highlight w:val="white"/>
        </w:rPr>
      </w:pPr>
      <w:r>
        <w:rPr>
          <w:rFonts w:ascii="Arial" w:eastAsia="Arial" w:hAnsi="Arial" w:cs="Arial"/>
          <w:b/>
        </w:rPr>
        <w:t xml:space="preserve">Acción No. 4: </w:t>
      </w:r>
      <w:r>
        <w:rPr>
          <w:rFonts w:ascii="Arial" w:eastAsia="Arial" w:hAnsi="Arial" w:cs="Arial"/>
          <w:highlight w:val="white"/>
        </w:rPr>
        <w:t>Atender a jóvenes en riesgo con oportunidades de inclusión social y productiva.</w:t>
      </w:r>
    </w:p>
    <w:p w:rsidR="00F15148" w:rsidRDefault="00F15148">
      <w:pPr>
        <w:spacing w:line="276" w:lineRule="auto"/>
        <w:ind w:left="1440"/>
        <w:jc w:val="both"/>
        <w:rPr>
          <w:rFonts w:ascii="Arial" w:eastAsia="Arial" w:hAnsi="Arial" w:cs="Arial"/>
        </w:rPr>
      </w:pPr>
    </w:p>
    <w:p w:rsidR="00F15148" w:rsidRDefault="00BB203F">
      <w:pPr>
        <w:numPr>
          <w:ilvl w:val="0"/>
          <w:numId w:val="8"/>
        </w:numPr>
        <w:spacing w:line="276" w:lineRule="auto"/>
        <w:jc w:val="both"/>
      </w:pPr>
      <w:r>
        <w:rPr>
          <w:rFonts w:ascii="Arial" w:eastAsia="Arial" w:hAnsi="Arial" w:cs="Arial"/>
          <w:b/>
        </w:rPr>
        <w:t>Ciencia, Tecnología e Innovación (CTel) para desarrollar nuestro potencial y promover el de nuestros vecinos regionales:</w:t>
      </w:r>
      <w:r>
        <w:rPr>
          <w:rFonts w:ascii="Arial" w:eastAsia="Arial" w:hAnsi="Arial" w:cs="Arial"/>
        </w:rPr>
        <w:t xml:space="preserve"> Pretende consolidar a Bogotá como ciudad innovadora, adoptando la CTeI como motor de desarrollo. Algunas metas son: realizar 5 convocatorias para promover investigación, implementar el ecosistema de CTeI en salud y construir el Campus de CTeI.</w:t>
      </w:r>
    </w:p>
    <w:p w:rsidR="00F15148" w:rsidRDefault="00F15148">
      <w:pPr>
        <w:spacing w:line="276" w:lineRule="auto"/>
        <w:ind w:left="1440"/>
        <w:jc w:val="both"/>
        <w:rPr>
          <w:rFonts w:ascii="Arial" w:eastAsia="Arial" w:hAnsi="Arial" w:cs="Arial"/>
        </w:rPr>
      </w:pPr>
    </w:p>
    <w:p w:rsidR="00F15148" w:rsidRDefault="00BB203F">
      <w:pPr>
        <w:numPr>
          <w:ilvl w:val="0"/>
          <w:numId w:val="12"/>
        </w:numPr>
        <w:spacing w:line="276" w:lineRule="auto"/>
        <w:rPr>
          <w:rFonts w:ascii="Arial" w:eastAsia="Arial" w:hAnsi="Arial" w:cs="Arial"/>
          <w:highlight w:val="white"/>
        </w:rPr>
      </w:pPr>
      <w:r>
        <w:rPr>
          <w:rFonts w:ascii="Arial" w:eastAsia="Arial" w:hAnsi="Arial" w:cs="Arial"/>
          <w:b/>
        </w:rPr>
        <w:t xml:space="preserve">Acción No. 1: </w:t>
      </w:r>
      <w:r>
        <w:rPr>
          <w:rFonts w:ascii="Arial" w:eastAsia="Arial" w:hAnsi="Arial" w:cs="Arial"/>
          <w:highlight w:val="white"/>
        </w:rPr>
        <w:t>Construir el campus de ciencia, tecnología e innovación.</w:t>
      </w:r>
    </w:p>
    <w:p w:rsidR="00F15148" w:rsidRDefault="00BB203F">
      <w:pPr>
        <w:numPr>
          <w:ilvl w:val="0"/>
          <w:numId w:val="12"/>
        </w:numPr>
        <w:spacing w:line="276" w:lineRule="auto"/>
        <w:rPr>
          <w:rFonts w:ascii="Arial" w:eastAsia="Arial" w:hAnsi="Arial" w:cs="Arial"/>
          <w:highlight w:val="white"/>
        </w:rPr>
      </w:pPr>
      <w:r>
        <w:rPr>
          <w:rFonts w:ascii="Arial" w:eastAsia="Arial" w:hAnsi="Arial" w:cs="Arial"/>
          <w:b/>
        </w:rPr>
        <w:t xml:space="preserve">Acción No. 2: </w:t>
      </w:r>
      <w:r>
        <w:rPr>
          <w:rFonts w:ascii="Arial" w:eastAsia="Arial" w:hAnsi="Arial" w:cs="Arial"/>
          <w:highlight w:val="white"/>
        </w:rPr>
        <w:t>Consolidar a Bogotá como un Hub de innovación y tecnología.</w:t>
      </w:r>
    </w:p>
    <w:p w:rsidR="00F15148" w:rsidRDefault="00BB203F">
      <w:pPr>
        <w:numPr>
          <w:ilvl w:val="0"/>
          <w:numId w:val="12"/>
        </w:numPr>
        <w:spacing w:line="276" w:lineRule="auto"/>
        <w:rPr>
          <w:rFonts w:ascii="Arial" w:eastAsia="Arial" w:hAnsi="Arial" w:cs="Arial"/>
          <w:highlight w:val="white"/>
        </w:rPr>
      </w:pPr>
      <w:r>
        <w:rPr>
          <w:rFonts w:ascii="Arial" w:eastAsia="Arial" w:hAnsi="Arial" w:cs="Arial"/>
          <w:b/>
        </w:rPr>
        <w:t xml:space="preserve">Acción No. 3: </w:t>
      </w:r>
      <w:r>
        <w:rPr>
          <w:rFonts w:ascii="Arial" w:eastAsia="Arial" w:hAnsi="Arial" w:cs="Arial"/>
          <w:highlight w:val="white"/>
        </w:rPr>
        <w:t xml:space="preserve">Fortalecer la instancia de gobernanza y articulación </w:t>
      </w:r>
    </w:p>
    <w:p w:rsidR="00F15148" w:rsidRDefault="00BB203F">
      <w:pPr>
        <w:numPr>
          <w:ilvl w:val="0"/>
          <w:numId w:val="12"/>
        </w:numPr>
        <w:spacing w:line="276" w:lineRule="auto"/>
        <w:rPr>
          <w:rFonts w:ascii="Arial" w:eastAsia="Arial" w:hAnsi="Arial" w:cs="Arial"/>
          <w:highlight w:val="white"/>
        </w:rPr>
      </w:pPr>
      <w:r>
        <w:rPr>
          <w:rFonts w:ascii="Arial" w:eastAsia="Arial" w:hAnsi="Arial" w:cs="Arial"/>
          <w:highlight w:val="white"/>
        </w:rPr>
        <w:t>Posicionar el observatorio de mujeres y equidad de género (OMEG).</w:t>
      </w:r>
    </w:p>
    <w:p w:rsidR="00F15148" w:rsidRDefault="00BB203F">
      <w:pPr>
        <w:numPr>
          <w:ilvl w:val="0"/>
          <w:numId w:val="12"/>
        </w:numPr>
        <w:spacing w:line="276" w:lineRule="auto"/>
        <w:rPr>
          <w:rFonts w:ascii="Arial" w:eastAsia="Arial" w:hAnsi="Arial" w:cs="Arial"/>
          <w:highlight w:val="white"/>
        </w:rPr>
      </w:pPr>
      <w:r>
        <w:rPr>
          <w:rFonts w:ascii="Arial" w:eastAsia="Arial" w:hAnsi="Arial" w:cs="Arial"/>
          <w:b/>
        </w:rPr>
        <w:t xml:space="preserve">Acción No. 4: </w:t>
      </w:r>
      <w:r>
        <w:rPr>
          <w:rFonts w:ascii="Arial" w:eastAsia="Arial" w:hAnsi="Arial" w:cs="Arial"/>
          <w:highlight w:val="white"/>
        </w:rPr>
        <w:t>Implementar un modelo de destino turístico independiente (DTI).</w:t>
      </w:r>
    </w:p>
    <w:p w:rsidR="00F15148" w:rsidRDefault="00F15148">
      <w:pPr>
        <w:spacing w:line="276" w:lineRule="auto"/>
        <w:ind w:left="1440"/>
        <w:jc w:val="both"/>
        <w:rPr>
          <w:rFonts w:ascii="Arial" w:eastAsia="Arial" w:hAnsi="Arial" w:cs="Arial"/>
        </w:rPr>
      </w:pPr>
    </w:p>
    <w:p w:rsidR="00F15148" w:rsidRDefault="00BB203F">
      <w:pPr>
        <w:numPr>
          <w:ilvl w:val="0"/>
          <w:numId w:val="8"/>
        </w:numPr>
        <w:spacing w:line="276" w:lineRule="auto"/>
        <w:jc w:val="both"/>
      </w:pPr>
      <w:r>
        <w:rPr>
          <w:rFonts w:ascii="Arial" w:eastAsia="Arial" w:hAnsi="Arial" w:cs="Arial"/>
          <w:b/>
        </w:rPr>
        <w:t>Desarrollo empresarial, productividad y empleo:</w:t>
      </w:r>
      <w:r>
        <w:rPr>
          <w:rFonts w:ascii="Arial" w:eastAsia="Arial" w:hAnsi="Arial" w:cs="Arial"/>
        </w:rPr>
        <w:t xml:space="preserve"> Busca mejorar la productividad empresarial y la competitividad de la ciudad. Metas relevantes: lograr 125.000 colocaciones laborales, certificar 62.500 personas en habilidades laborales, fortalecer 3.500 empresas en capacidades empresariales y tecnológicas.</w:t>
      </w:r>
    </w:p>
    <w:p w:rsidR="00F15148" w:rsidRDefault="00F15148">
      <w:pPr>
        <w:spacing w:line="276" w:lineRule="auto"/>
        <w:ind w:left="1440"/>
        <w:jc w:val="both"/>
        <w:rPr>
          <w:rFonts w:ascii="Arial" w:eastAsia="Arial" w:hAnsi="Arial" w:cs="Arial"/>
        </w:rPr>
      </w:pPr>
    </w:p>
    <w:p w:rsidR="00F15148" w:rsidRDefault="00BB203F">
      <w:pPr>
        <w:numPr>
          <w:ilvl w:val="0"/>
          <w:numId w:val="46"/>
        </w:numPr>
        <w:spacing w:line="276" w:lineRule="auto"/>
        <w:rPr>
          <w:rFonts w:ascii="Arial" w:eastAsia="Arial" w:hAnsi="Arial" w:cs="Arial"/>
          <w:highlight w:val="white"/>
        </w:rPr>
      </w:pPr>
      <w:r>
        <w:rPr>
          <w:rFonts w:ascii="Arial" w:eastAsia="Arial" w:hAnsi="Arial" w:cs="Arial"/>
          <w:b/>
        </w:rPr>
        <w:t xml:space="preserve">Acción No. 1: </w:t>
      </w:r>
      <w:r>
        <w:rPr>
          <w:rFonts w:ascii="Arial" w:eastAsia="Arial" w:hAnsi="Arial" w:cs="Arial"/>
          <w:highlight w:val="white"/>
        </w:rPr>
        <w:t>Fortalecer el tejido empresarial promoviendo la productividad e innovación.</w:t>
      </w:r>
    </w:p>
    <w:p w:rsidR="00F15148" w:rsidRDefault="00BB203F">
      <w:pPr>
        <w:numPr>
          <w:ilvl w:val="0"/>
          <w:numId w:val="46"/>
        </w:numPr>
        <w:spacing w:line="276" w:lineRule="auto"/>
        <w:rPr>
          <w:rFonts w:ascii="Arial" w:eastAsia="Arial" w:hAnsi="Arial" w:cs="Arial"/>
          <w:highlight w:val="white"/>
        </w:rPr>
      </w:pPr>
      <w:r>
        <w:rPr>
          <w:rFonts w:ascii="Arial" w:eastAsia="Arial" w:hAnsi="Arial" w:cs="Arial"/>
          <w:b/>
        </w:rPr>
        <w:t xml:space="preserve">Acción No. 2: </w:t>
      </w:r>
      <w:r>
        <w:rPr>
          <w:rFonts w:ascii="Arial" w:eastAsia="Arial" w:hAnsi="Arial" w:cs="Arial"/>
          <w:highlight w:val="white"/>
        </w:rPr>
        <w:t>Posicionar a Bogotá como destino de inversión extranjera.</w:t>
      </w:r>
    </w:p>
    <w:p w:rsidR="00F15148" w:rsidRDefault="00BB203F">
      <w:pPr>
        <w:numPr>
          <w:ilvl w:val="0"/>
          <w:numId w:val="46"/>
        </w:numPr>
        <w:spacing w:line="276" w:lineRule="auto"/>
        <w:rPr>
          <w:rFonts w:ascii="Arial" w:eastAsia="Arial" w:hAnsi="Arial" w:cs="Arial"/>
          <w:highlight w:val="white"/>
        </w:rPr>
      </w:pPr>
      <w:r>
        <w:rPr>
          <w:rFonts w:ascii="Arial" w:eastAsia="Arial" w:hAnsi="Arial" w:cs="Arial"/>
          <w:b/>
        </w:rPr>
        <w:t xml:space="preserve">Acción No. 3: </w:t>
      </w:r>
      <w:r>
        <w:rPr>
          <w:rFonts w:ascii="Arial" w:eastAsia="Arial" w:hAnsi="Arial" w:cs="Arial"/>
          <w:highlight w:val="white"/>
        </w:rPr>
        <w:t>Brindar asistencia técnica y financiera a micro, pequeñas, medianas y grandes empresas.</w:t>
      </w:r>
    </w:p>
    <w:p w:rsidR="00F15148" w:rsidRDefault="00BB203F">
      <w:pPr>
        <w:numPr>
          <w:ilvl w:val="0"/>
          <w:numId w:val="46"/>
        </w:numPr>
        <w:spacing w:line="276" w:lineRule="auto"/>
        <w:rPr>
          <w:rFonts w:ascii="Arial" w:eastAsia="Arial" w:hAnsi="Arial" w:cs="Arial"/>
          <w:highlight w:val="white"/>
        </w:rPr>
      </w:pPr>
      <w:r>
        <w:rPr>
          <w:rFonts w:ascii="Arial" w:eastAsia="Arial" w:hAnsi="Arial" w:cs="Arial"/>
          <w:b/>
        </w:rPr>
        <w:t xml:space="preserve">Acción No. 4: </w:t>
      </w:r>
      <w:r>
        <w:rPr>
          <w:rFonts w:ascii="Arial" w:eastAsia="Arial" w:hAnsi="Arial" w:cs="Arial"/>
          <w:highlight w:val="white"/>
        </w:rPr>
        <w:t>Ofrecer servicios de formación laboral  acorde a la demanda del mercado.</w:t>
      </w:r>
    </w:p>
    <w:p w:rsidR="00F15148" w:rsidRDefault="00BB203F">
      <w:pPr>
        <w:numPr>
          <w:ilvl w:val="0"/>
          <w:numId w:val="46"/>
        </w:numPr>
        <w:spacing w:line="276" w:lineRule="auto"/>
        <w:rPr>
          <w:rFonts w:ascii="Arial" w:eastAsia="Arial" w:hAnsi="Arial" w:cs="Arial"/>
          <w:highlight w:val="white"/>
        </w:rPr>
      </w:pPr>
      <w:r>
        <w:rPr>
          <w:rFonts w:ascii="Arial" w:eastAsia="Arial" w:hAnsi="Arial" w:cs="Arial"/>
          <w:b/>
        </w:rPr>
        <w:t xml:space="preserve">Acción No. 5: </w:t>
      </w:r>
      <w:r>
        <w:rPr>
          <w:rFonts w:ascii="Arial" w:eastAsia="Arial" w:hAnsi="Arial" w:cs="Arial"/>
          <w:highlight w:val="white"/>
        </w:rPr>
        <w:t>Conectar el talento bogotano con oportunidades laborales nacionales e internacionales.</w:t>
      </w:r>
    </w:p>
    <w:p w:rsidR="00F15148" w:rsidRDefault="00BB203F">
      <w:pPr>
        <w:numPr>
          <w:ilvl w:val="0"/>
          <w:numId w:val="46"/>
        </w:numPr>
        <w:spacing w:line="276" w:lineRule="auto"/>
        <w:rPr>
          <w:rFonts w:ascii="Arial" w:eastAsia="Arial" w:hAnsi="Arial" w:cs="Arial"/>
          <w:highlight w:val="white"/>
        </w:rPr>
      </w:pPr>
      <w:r>
        <w:rPr>
          <w:rFonts w:ascii="Arial" w:eastAsia="Arial" w:hAnsi="Arial" w:cs="Arial"/>
          <w:b/>
        </w:rPr>
        <w:t xml:space="preserve">Acción No. 6: </w:t>
      </w:r>
      <w:r>
        <w:rPr>
          <w:rFonts w:ascii="Arial" w:eastAsia="Arial" w:hAnsi="Arial" w:cs="Arial"/>
          <w:highlight w:val="white"/>
        </w:rPr>
        <w:t>Implementar una estrategia de servicios para promover la generación de vacantes.</w:t>
      </w:r>
    </w:p>
    <w:p w:rsidR="00F15148" w:rsidRDefault="00BB203F">
      <w:pPr>
        <w:numPr>
          <w:ilvl w:val="0"/>
          <w:numId w:val="46"/>
        </w:numPr>
        <w:spacing w:line="276" w:lineRule="auto"/>
        <w:rPr>
          <w:rFonts w:ascii="Arial" w:eastAsia="Arial" w:hAnsi="Arial" w:cs="Arial"/>
          <w:highlight w:val="white"/>
        </w:rPr>
      </w:pPr>
      <w:r>
        <w:rPr>
          <w:rFonts w:ascii="Arial" w:eastAsia="Arial" w:hAnsi="Arial" w:cs="Arial"/>
          <w:b/>
        </w:rPr>
        <w:t xml:space="preserve">Acción No. 7: </w:t>
      </w:r>
      <w:r>
        <w:rPr>
          <w:rFonts w:ascii="Arial" w:eastAsia="Arial" w:hAnsi="Arial" w:cs="Arial"/>
          <w:highlight w:val="white"/>
        </w:rPr>
        <w:t>Desarrollar acciones para la autonomía económica de grupos poblacionales y mujeres.</w:t>
      </w:r>
    </w:p>
    <w:p w:rsidR="00F15148" w:rsidRDefault="00BB203F">
      <w:pPr>
        <w:numPr>
          <w:ilvl w:val="0"/>
          <w:numId w:val="46"/>
        </w:numPr>
        <w:spacing w:line="276" w:lineRule="auto"/>
        <w:rPr>
          <w:rFonts w:ascii="Arial" w:eastAsia="Arial" w:hAnsi="Arial" w:cs="Arial"/>
          <w:highlight w:val="white"/>
        </w:rPr>
      </w:pPr>
      <w:r>
        <w:rPr>
          <w:rFonts w:ascii="Arial" w:eastAsia="Arial" w:hAnsi="Arial" w:cs="Arial"/>
          <w:b/>
        </w:rPr>
        <w:t xml:space="preserve">Acción No. 8: </w:t>
      </w:r>
      <w:r>
        <w:rPr>
          <w:rFonts w:ascii="Arial" w:eastAsia="Arial" w:hAnsi="Arial" w:cs="Arial"/>
          <w:highlight w:val="white"/>
        </w:rPr>
        <w:t>Posicionar a Bogotá como destino turístico, cultural y deportivo.</w:t>
      </w:r>
    </w:p>
    <w:p w:rsidR="00F15148" w:rsidRDefault="00F15148">
      <w:pPr>
        <w:spacing w:line="276" w:lineRule="auto"/>
        <w:ind w:left="1440"/>
        <w:jc w:val="both"/>
        <w:rPr>
          <w:rFonts w:ascii="Arial" w:eastAsia="Arial" w:hAnsi="Arial" w:cs="Arial"/>
        </w:rPr>
      </w:pPr>
    </w:p>
    <w:p w:rsidR="00F15148" w:rsidRDefault="00BB203F">
      <w:pPr>
        <w:numPr>
          <w:ilvl w:val="0"/>
          <w:numId w:val="8"/>
        </w:numPr>
        <w:spacing w:line="276" w:lineRule="auto"/>
        <w:jc w:val="both"/>
      </w:pPr>
      <w:r>
        <w:rPr>
          <w:rFonts w:ascii="Arial" w:eastAsia="Arial" w:hAnsi="Arial" w:cs="Arial"/>
          <w:b/>
        </w:rPr>
        <w:t>Promoción del emprendimiento formal, equitativo e incluyente:</w:t>
      </w:r>
      <w:r>
        <w:rPr>
          <w:rFonts w:ascii="Arial" w:eastAsia="Arial" w:hAnsi="Arial" w:cs="Arial"/>
        </w:rPr>
        <w:t xml:space="preserve"> Busca formalizar emprendimientos y negocios con énfasis en mujeres, jóvenes y poblaciones vulnerables. Metas: fortalecer 58.200 negocios con asistencia técnica y  apoyar financieramente 36.000 negocios locales.</w:t>
      </w:r>
    </w:p>
    <w:p w:rsidR="00F15148" w:rsidRDefault="00F15148">
      <w:pPr>
        <w:spacing w:line="276" w:lineRule="auto"/>
        <w:ind w:left="1440"/>
        <w:jc w:val="both"/>
        <w:rPr>
          <w:rFonts w:ascii="Arial" w:eastAsia="Arial" w:hAnsi="Arial" w:cs="Arial"/>
        </w:rPr>
      </w:pPr>
    </w:p>
    <w:p w:rsidR="00F15148" w:rsidRDefault="00BB203F">
      <w:pPr>
        <w:numPr>
          <w:ilvl w:val="0"/>
          <w:numId w:val="27"/>
        </w:numPr>
        <w:rPr>
          <w:rFonts w:ascii="Arial" w:eastAsia="Arial" w:hAnsi="Arial" w:cs="Arial"/>
          <w:highlight w:val="white"/>
        </w:rPr>
      </w:pPr>
      <w:r>
        <w:rPr>
          <w:rFonts w:ascii="Arial" w:eastAsia="Arial" w:hAnsi="Arial" w:cs="Arial"/>
          <w:b/>
        </w:rPr>
        <w:t xml:space="preserve">Acción No. 1: </w:t>
      </w:r>
      <w:r>
        <w:rPr>
          <w:rFonts w:ascii="Arial" w:eastAsia="Arial" w:hAnsi="Arial" w:cs="Arial"/>
          <w:highlight w:val="white"/>
        </w:rPr>
        <w:t>Implementar un Sistema Distrital de Apoyo al Emprendimiento.</w:t>
      </w:r>
    </w:p>
    <w:p w:rsidR="00F15148" w:rsidRDefault="00BB203F">
      <w:pPr>
        <w:numPr>
          <w:ilvl w:val="0"/>
          <w:numId w:val="27"/>
        </w:numPr>
        <w:rPr>
          <w:rFonts w:ascii="Arial" w:eastAsia="Arial" w:hAnsi="Arial" w:cs="Arial"/>
          <w:highlight w:val="white"/>
        </w:rPr>
      </w:pPr>
      <w:r>
        <w:rPr>
          <w:rFonts w:ascii="Arial" w:eastAsia="Arial" w:hAnsi="Arial" w:cs="Arial"/>
          <w:b/>
        </w:rPr>
        <w:t xml:space="preserve">Acción No. 2: </w:t>
      </w:r>
      <w:r>
        <w:rPr>
          <w:rFonts w:ascii="Arial" w:eastAsia="Arial" w:hAnsi="Arial" w:cs="Arial"/>
          <w:highlight w:val="white"/>
        </w:rPr>
        <w:t>Ofrecer servicios de asistencia técnica, tecnológica y financiera para emprender.</w:t>
      </w:r>
    </w:p>
    <w:p w:rsidR="00F15148" w:rsidRDefault="00BB203F">
      <w:pPr>
        <w:numPr>
          <w:ilvl w:val="0"/>
          <w:numId w:val="27"/>
        </w:numPr>
        <w:rPr>
          <w:rFonts w:ascii="Arial" w:eastAsia="Arial" w:hAnsi="Arial" w:cs="Arial"/>
          <w:highlight w:val="white"/>
        </w:rPr>
      </w:pPr>
      <w:r>
        <w:rPr>
          <w:rFonts w:ascii="Arial" w:eastAsia="Arial" w:hAnsi="Arial" w:cs="Arial"/>
          <w:b/>
        </w:rPr>
        <w:t xml:space="preserve">Acción No. 3: </w:t>
      </w:r>
      <w:r>
        <w:rPr>
          <w:rFonts w:ascii="Arial" w:eastAsia="Arial" w:hAnsi="Arial" w:cs="Arial"/>
          <w:highlight w:val="white"/>
        </w:rPr>
        <w:t>Enfocar los servicios en mujeres, jóvenes, personas mayores, grupos étnicos y poblaciones rurales.</w:t>
      </w:r>
    </w:p>
    <w:p w:rsidR="00F15148" w:rsidRDefault="00BB203F">
      <w:pPr>
        <w:numPr>
          <w:ilvl w:val="0"/>
          <w:numId w:val="27"/>
        </w:numPr>
        <w:rPr>
          <w:rFonts w:ascii="Arial" w:eastAsia="Arial" w:hAnsi="Arial" w:cs="Arial"/>
          <w:highlight w:val="white"/>
        </w:rPr>
      </w:pPr>
      <w:r>
        <w:rPr>
          <w:rFonts w:ascii="Arial" w:eastAsia="Arial" w:hAnsi="Arial" w:cs="Arial"/>
          <w:b/>
        </w:rPr>
        <w:t xml:space="preserve">Acción No. 4: </w:t>
      </w:r>
      <w:r>
        <w:rPr>
          <w:rFonts w:ascii="Arial" w:eastAsia="Arial" w:hAnsi="Arial" w:cs="Arial"/>
          <w:highlight w:val="white"/>
        </w:rPr>
        <w:t xml:space="preserve">Promover el acceso de financiamiento formal y recursos no reembolsables. </w:t>
      </w:r>
    </w:p>
    <w:p w:rsidR="00F15148" w:rsidRDefault="00BB203F">
      <w:pPr>
        <w:numPr>
          <w:ilvl w:val="0"/>
          <w:numId w:val="27"/>
        </w:numPr>
        <w:rPr>
          <w:rFonts w:ascii="Arial" w:eastAsia="Arial" w:hAnsi="Arial" w:cs="Arial"/>
          <w:highlight w:val="white"/>
        </w:rPr>
      </w:pPr>
      <w:r>
        <w:rPr>
          <w:rFonts w:ascii="Arial" w:eastAsia="Arial" w:hAnsi="Arial" w:cs="Arial"/>
          <w:b/>
        </w:rPr>
        <w:t xml:space="preserve">Acción No. 5: </w:t>
      </w:r>
      <w:r>
        <w:rPr>
          <w:rFonts w:ascii="Arial" w:eastAsia="Arial" w:hAnsi="Arial" w:cs="Arial"/>
          <w:highlight w:val="white"/>
        </w:rPr>
        <w:t>Fortalecer la Red de Emprendimientos del Arte, la Cultura y las Industrias Creativas.</w:t>
      </w:r>
    </w:p>
    <w:p w:rsidR="00F15148" w:rsidRDefault="00BB203F">
      <w:pPr>
        <w:numPr>
          <w:ilvl w:val="0"/>
          <w:numId w:val="27"/>
        </w:numPr>
        <w:rPr>
          <w:rFonts w:ascii="Arial" w:eastAsia="Arial" w:hAnsi="Arial" w:cs="Arial"/>
          <w:highlight w:val="white"/>
        </w:rPr>
      </w:pPr>
      <w:r>
        <w:rPr>
          <w:rFonts w:ascii="Arial" w:eastAsia="Arial" w:hAnsi="Arial" w:cs="Arial"/>
          <w:b/>
        </w:rPr>
        <w:t xml:space="preserve">Acción No. 6: </w:t>
      </w:r>
      <w:r>
        <w:rPr>
          <w:rFonts w:ascii="Arial" w:eastAsia="Arial" w:hAnsi="Arial" w:cs="Arial"/>
          <w:highlight w:val="white"/>
        </w:rPr>
        <w:t>Implementar acciones para la intermediación de mercado y reducir las barreras de acceso.</w:t>
      </w:r>
    </w:p>
    <w:p w:rsidR="00F15148" w:rsidRDefault="00BB203F">
      <w:pPr>
        <w:numPr>
          <w:ilvl w:val="0"/>
          <w:numId w:val="27"/>
        </w:numPr>
        <w:rPr>
          <w:rFonts w:ascii="Arial" w:eastAsia="Arial" w:hAnsi="Arial" w:cs="Arial"/>
          <w:highlight w:val="white"/>
        </w:rPr>
      </w:pPr>
      <w:r>
        <w:rPr>
          <w:rFonts w:ascii="Arial" w:eastAsia="Arial" w:hAnsi="Arial" w:cs="Arial"/>
          <w:b/>
        </w:rPr>
        <w:t xml:space="preserve">Acción No. 7: </w:t>
      </w:r>
      <w:r>
        <w:rPr>
          <w:rFonts w:ascii="Arial" w:eastAsia="Arial" w:hAnsi="Arial" w:cs="Arial"/>
          <w:highlight w:val="white"/>
        </w:rPr>
        <w:t>Desarrollar la iniciativa ¨Somos Orgullo Campesino¨ para el fortalecimiento de la economía rural.</w:t>
      </w:r>
    </w:p>
    <w:p w:rsidR="00F15148" w:rsidRDefault="00F15148">
      <w:pPr>
        <w:spacing w:line="276" w:lineRule="auto"/>
        <w:ind w:left="1440"/>
        <w:jc w:val="both"/>
        <w:rPr>
          <w:rFonts w:ascii="Arial" w:eastAsia="Arial" w:hAnsi="Arial" w:cs="Arial"/>
        </w:rPr>
      </w:pPr>
    </w:p>
    <w:p w:rsidR="00F15148" w:rsidRDefault="00BB203F">
      <w:pPr>
        <w:numPr>
          <w:ilvl w:val="0"/>
          <w:numId w:val="8"/>
        </w:numPr>
        <w:spacing w:line="276" w:lineRule="auto"/>
        <w:jc w:val="both"/>
      </w:pPr>
      <w:r>
        <w:rPr>
          <w:rFonts w:ascii="Arial" w:eastAsia="Arial" w:hAnsi="Arial" w:cs="Arial"/>
          <w:b/>
        </w:rPr>
        <w:t>Bogotá, ciudad portuaria:</w:t>
      </w:r>
      <w:r>
        <w:rPr>
          <w:rFonts w:ascii="Arial" w:eastAsia="Arial" w:hAnsi="Arial" w:cs="Arial"/>
        </w:rPr>
        <w:t xml:space="preserve"> Busca fortalecer la proyección económica de la ciudad, aprovechando el Aeropuerto El Dorado. Contempla crear un modelo de gobernanza y plan de incentivos para posicionarlo como patrimonio de la ciudad.</w:t>
      </w:r>
    </w:p>
    <w:p w:rsidR="00F15148" w:rsidRDefault="00F15148">
      <w:pPr>
        <w:spacing w:line="276" w:lineRule="auto"/>
        <w:ind w:left="3600"/>
        <w:jc w:val="both"/>
        <w:rPr>
          <w:rFonts w:ascii="Arial" w:eastAsia="Arial" w:hAnsi="Arial" w:cs="Arial"/>
        </w:rPr>
      </w:pPr>
    </w:p>
    <w:p w:rsidR="00F15148" w:rsidRDefault="00BB203F">
      <w:pPr>
        <w:numPr>
          <w:ilvl w:val="0"/>
          <w:numId w:val="32"/>
        </w:numPr>
        <w:spacing w:line="276" w:lineRule="auto"/>
        <w:rPr>
          <w:rFonts w:ascii="Arial" w:eastAsia="Arial" w:hAnsi="Arial" w:cs="Arial"/>
          <w:highlight w:val="white"/>
        </w:rPr>
      </w:pPr>
      <w:r>
        <w:rPr>
          <w:rFonts w:ascii="Arial" w:eastAsia="Arial" w:hAnsi="Arial" w:cs="Arial"/>
          <w:b/>
        </w:rPr>
        <w:t xml:space="preserve">Acción No. 1: </w:t>
      </w:r>
      <w:r>
        <w:rPr>
          <w:rFonts w:ascii="Arial" w:eastAsia="Arial" w:hAnsi="Arial" w:cs="Arial"/>
          <w:highlight w:val="white"/>
        </w:rPr>
        <w:t>Establecer un marco de promoción integral del desarrollo aeroportuario.</w:t>
      </w:r>
    </w:p>
    <w:p w:rsidR="00F15148" w:rsidRDefault="00BB203F">
      <w:pPr>
        <w:numPr>
          <w:ilvl w:val="0"/>
          <w:numId w:val="32"/>
        </w:numPr>
        <w:spacing w:line="276" w:lineRule="auto"/>
        <w:rPr>
          <w:rFonts w:ascii="Arial" w:eastAsia="Arial" w:hAnsi="Arial" w:cs="Arial"/>
          <w:highlight w:val="white"/>
        </w:rPr>
      </w:pPr>
      <w:r>
        <w:rPr>
          <w:rFonts w:ascii="Arial" w:eastAsia="Arial" w:hAnsi="Arial" w:cs="Arial"/>
          <w:b/>
        </w:rPr>
        <w:t xml:space="preserve">Acción No. 2: </w:t>
      </w:r>
      <w:r>
        <w:rPr>
          <w:rFonts w:ascii="Arial" w:eastAsia="Arial" w:hAnsi="Arial" w:cs="Arial"/>
          <w:highlight w:val="white"/>
        </w:rPr>
        <w:t>Poner en marcha un plan de incentivos a la inversión extranjera y estrategia de posicionamiento del Aeropuerto del Dorado.</w:t>
      </w:r>
    </w:p>
    <w:p w:rsidR="00F15148" w:rsidRDefault="00BB203F">
      <w:pPr>
        <w:numPr>
          <w:ilvl w:val="0"/>
          <w:numId w:val="32"/>
        </w:numPr>
        <w:spacing w:line="276" w:lineRule="auto"/>
        <w:rPr>
          <w:rFonts w:ascii="Arial" w:eastAsia="Arial" w:hAnsi="Arial" w:cs="Arial"/>
          <w:highlight w:val="white"/>
        </w:rPr>
      </w:pPr>
      <w:r>
        <w:rPr>
          <w:rFonts w:ascii="Arial" w:eastAsia="Arial" w:hAnsi="Arial" w:cs="Arial"/>
          <w:b/>
        </w:rPr>
        <w:t xml:space="preserve">Acción No. 3: </w:t>
      </w:r>
      <w:r>
        <w:rPr>
          <w:rFonts w:ascii="Arial" w:eastAsia="Arial" w:hAnsi="Arial" w:cs="Arial"/>
          <w:highlight w:val="white"/>
        </w:rPr>
        <w:t>Implementar iniciativas para el reconocimiento del aeropuerto como infraestructura clave para la interacción económica regional.</w:t>
      </w:r>
    </w:p>
    <w:p w:rsidR="00F15148" w:rsidRDefault="00F15148">
      <w:pPr>
        <w:spacing w:line="276" w:lineRule="auto"/>
        <w:jc w:val="both"/>
        <w:rPr>
          <w:rFonts w:ascii="Arial" w:eastAsia="Arial" w:hAnsi="Arial" w:cs="Arial"/>
          <w:highlight w:val="white"/>
        </w:rPr>
      </w:pPr>
    </w:p>
    <w:p w:rsidR="00F15148" w:rsidRDefault="00F15148">
      <w:pPr>
        <w:spacing w:line="276" w:lineRule="auto"/>
        <w:jc w:val="both"/>
        <w:rPr>
          <w:rFonts w:ascii="Arial" w:eastAsia="Arial" w:hAnsi="Arial" w:cs="Arial"/>
          <w:highlight w:val="white"/>
        </w:rPr>
      </w:pPr>
    </w:p>
    <w:p w:rsidR="00F15148" w:rsidRDefault="00F15148">
      <w:pPr>
        <w:spacing w:line="276" w:lineRule="auto"/>
        <w:jc w:val="both"/>
        <w:rPr>
          <w:rFonts w:ascii="Arial" w:eastAsia="Arial" w:hAnsi="Arial" w:cs="Arial"/>
          <w:highlight w:val="white"/>
        </w:rPr>
      </w:pPr>
    </w:p>
    <w:p w:rsidR="00F15148" w:rsidRDefault="00BB203F">
      <w:pPr>
        <w:numPr>
          <w:ilvl w:val="0"/>
          <w:numId w:val="8"/>
        </w:numPr>
        <w:spacing w:line="276" w:lineRule="auto"/>
        <w:jc w:val="both"/>
      </w:pPr>
      <w:r>
        <w:rPr>
          <w:rFonts w:ascii="Arial" w:eastAsia="Arial" w:hAnsi="Arial" w:cs="Arial"/>
          <w:b/>
        </w:rPr>
        <w:t>Bogotá, una ciudad de puertas abiertas al mundo:</w:t>
      </w:r>
      <w:r>
        <w:rPr>
          <w:rFonts w:ascii="Arial" w:eastAsia="Arial" w:hAnsi="Arial" w:cs="Arial"/>
        </w:rPr>
        <w:t xml:space="preserve"> Promueve la internacionalización de la ciudad mediante la cooperación internacional, participación en redes de ciudades, y la gestión de recursos técnicos y financieros. Algunas metas son: participar en 50 instrumentos de cooperación e implementar un esquema de gobernanza internacional.</w:t>
      </w:r>
    </w:p>
    <w:p w:rsidR="00F15148" w:rsidRDefault="00F15148">
      <w:pPr>
        <w:spacing w:line="276" w:lineRule="auto"/>
        <w:rPr>
          <w:rFonts w:ascii="Arial" w:eastAsia="Arial" w:hAnsi="Arial" w:cs="Arial"/>
          <w:highlight w:val="yellow"/>
        </w:rPr>
      </w:pPr>
    </w:p>
    <w:p w:rsidR="00F15148" w:rsidRDefault="00BB203F">
      <w:pPr>
        <w:numPr>
          <w:ilvl w:val="0"/>
          <w:numId w:val="5"/>
        </w:numPr>
        <w:rPr>
          <w:rFonts w:ascii="Arial" w:eastAsia="Arial" w:hAnsi="Arial" w:cs="Arial"/>
          <w:highlight w:val="white"/>
        </w:rPr>
      </w:pPr>
      <w:r>
        <w:rPr>
          <w:rFonts w:ascii="Arial" w:eastAsia="Arial" w:hAnsi="Arial" w:cs="Arial"/>
          <w:b/>
        </w:rPr>
        <w:t xml:space="preserve">Acción No. 1: </w:t>
      </w:r>
      <w:r>
        <w:rPr>
          <w:rFonts w:ascii="Arial" w:eastAsia="Arial" w:hAnsi="Arial" w:cs="Arial"/>
          <w:highlight w:val="white"/>
        </w:rPr>
        <w:t>Promover la creación y fortalecimiento de redes solidarias de comercialización e intermediación internacional.</w:t>
      </w:r>
    </w:p>
    <w:p w:rsidR="00F15148" w:rsidRDefault="00BB203F">
      <w:pPr>
        <w:numPr>
          <w:ilvl w:val="0"/>
          <w:numId w:val="5"/>
        </w:numPr>
        <w:rPr>
          <w:rFonts w:ascii="Arial" w:eastAsia="Arial" w:hAnsi="Arial" w:cs="Arial"/>
          <w:highlight w:val="white"/>
        </w:rPr>
      </w:pPr>
      <w:r>
        <w:rPr>
          <w:rFonts w:ascii="Arial" w:eastAsia="Arial" w:hAnsi="Arial" w:cs="Arial"/>
          <w:b/>
        </w:rPr>
        <w:t xml:space="preserve">Acción No. 2: </w:t>
      </w:r>
      <w:r>
        <w:rPr>
          <w:rFonts w:ascii="Arial" w:eastAsia="Arial" w:hAnsi="Arial" w:cs="Arial"/>
          <w:highlight w:val="white"/>
        </w:rPr>
        <w:t>Gestionar recursos de cooperación técnica y financiera internacional.</w:t>
      </w:r>
    </w:p>
    <w:p w:rsidR="00F15148" w:rsidRDefault="00BB203F">
      <w:pPr>
        <w:numPr>
          <w:ilvl w:val="0"/>
          <w:numId w:val="5"/>
        </w:numPr>
        <w:rPr>
          <w:rFonts w:ascii="Arial" w:eastAsia="Arial" w:hAnsi="Arial" w:cs="Arial"/>
          <w:highlight w:val="white"/>
        </w:rPr>
      </w:pPr>
      <w:r>
        <w:rPr>
          <w:rFonts w:ascii="Arial" w:eastAsia="Arial" w:hAnsi="Arial" w:cs="Arial"/>
          <w:b/>
        </w:rPr>
        <w:t xml:space="preserve">Acción No. 3: </w:t>
      </w:r>
      <w:r>
        <w:rPr>
          <w:rFonts w:ascii="Arial" w:eastAsia="Arial" w:hAnsi="Arial" w:cs="Arial"/>
          <w:highlight w:val="white"/>
        </w:rPr>
        <w:t>Desarrollar líneas estratégicas de acción sobre la gestión internacional de Bogotá.</w:t>
      </w:r>
    </w:p>
    <w:p w:rsidR="00F15148" w:rsidRDefault="00BB203F">
      <w:pPr>
        <w:numPr>
          <w:ilvl w:val="0"/>
          <w:numId w:val="5"/>
        </w:numPr>
        <w:rPr>
          <w:rFonts w:ascii="Arial" w:eastAsia="Arial" w:hAnsi="Arial" w:cs="Arial"/>
          <w:highlight w:val="white"/>
        </w:rPr>
      </w:pPr>
      <w:r>
        <w:rPr>
          <w:rFonts w:ascii="Arial" w:eastAsia="Arial" w:hAnsi="Arial" w:cs="Arial"/>
          <w:b/>
        </w:rPr>
        <w:t xml:space="preserve">Acción No. 4: </w:t>
      </w:r>
      <w:r>
        <w:rPr>
          <w:rFonts w:ascii="Arial" w:eastAsia="Arial" w:hAnsi="Arial" w:cs="Arial"/>
          <w:highlight w:val="white"/>
        </w:rPr>
        <w:t>Fortalecer el aprendizaje de lenguas extranjeras.</w:t>
      </w:r>
    </w:p>
    <w:p w:rsidR="00F15148" w:rsidRDefault="00F15148">
      <w:pPr>
        <w:widowControl/>
        <w:spacing w:line="276" w:lineRule="auto"/>
        <w:jc w:val="both"/>
        <w:rPr>
          <w:rFonts w:ascii="Arial" w:eastAsia="Arial" w:hAnsi="Arial" w:cs="Arial"/>
          <w:highlight w:val="white"/>
        </w:rPr>
      </w:pPr>
    </w:p>
    <w:p w:rsidR="00F15148" w:rsidRDefault="00BB203F">
      <w:pPr>
        <w:widowControl/>
        <w:spacing w:line="276" w:lineRule="auto"/>
        <w:jc w:val="both"/>
        <w:rPr>
          <w:rFonts w:ascii="Arial" w:eastAsia="Arial" w:hAnsi="Arial" w:cs="Arial"/>
          <w:highlight w:val="white"/>
        </w:rPr>
      </w:pPr>
      <w:r>
        <w:rPr>
          <w:rFonts w:ascii="Arial" w:eastAsia="Arial" w:hAnsi="Arial" w:cs="Arial"/>
          <w:highlight w:val="white"/>
        </w:rPr>
        <w:t>Sumado a lo anterior y reconociendo la importancia crucial de ciertos temas para el desarrollo sostenible e incluyente de Bogotá, el Plan Distrital de Desarrollo prioriza y articula un conjunto de acciones y metas en tres áreas fundamentales: educación, transformación digital y empleo. A continuación, se presentan en detalle las principales apuestas y proyectos en cada uno de estos frentes.</w:t>
      </w:r>
    </w:p>
    <w:p w:rsidR="00F15148" w:rsidRDefault="00F15148">
      <w:pPr>
        <w:widowControl/>
        <w:spacing w:line="276" w:lineRule="auto"/>
        <w:jc w:val="both"/>
        <w:rPr>
          <w:rFonts w:ascii="Arial" w:eastAsia="Arial" w:hAnsi="Arial" w:cs="Arial"/>
          <w:highlight w:val="white"/>
        </w:rPr>
      </w:pPr>
    </w:p>
    <w:p w:rsidR="00F15148" w:rsidRDefault="00BB203F">
      <w:pPr>
        <w:widowControl/>
        <w:spacing w:line="276" w:lineRule="auto"/>
        <w:jc w:val="both"/>
        <w:rPr>
          <w:rFonts w:ascii="Arial" w:eastAsia="Arial" w:hAnsi="Arial" w:cs="Arial"/>
          <w:highlight w:val="white"/>
        </w:rPr>
      </w:pPr>
      <w:r>
        <w:rPr>
          <w:rFonts w:ascii="Arial" w:eastAsia="Arial" w:hAnsi="Arial" w:cs="Arial"/>
          <w:highlight w:val="white"/>
        </w:rPr>
        <w:t>En cuanto a educación, el objetivo presenta diferentes propuestas y programas para promover y fortalecer el acceso a la educación, en especial para niños, niñas y adolescentes. A continuación, se detallan las principales iniciativas relacionadas con educación.</w:t>
      </w:r>
    </w:p>
    <w:p w:rsidR="00F15148" w:rsidRDefault="00F15148">
      <w:pPr>
        <w:widowControl/>
        <w:spacing w:line="276" w:lineRule="auto"/>
        <w:jc w:val="both"/>
        <w:rPr>
          <w:rFonts w:ascii="Arial" w:eastAsia="Arial" w:hAnsi="Arial" w:cs="Arial"/>
          <w:highlight w:val="white"/>
        </w:rPr>
      </w:pPr>
    </w:p>
    <w:p w:rsidR="00F15148" w:rsidRDefault="00BB203F">
      <w:pPr>
        <w:widowControl/>
        <w:numPr>
          <w:ilvl w:val="0"/>
          <w:numId w:val="9"/>
        </w:numPr>
        <w:spacing w:line="276" w:lineRule="auto"/>
        <w:jc w:val="both"/>
        <w:rPr>
          <w:highlight w:val="white"/>
        </w:rPr>
      </w:pPr>
      <w:r>
        <w:rPr>
          <w:rFonts w:ascii="Arial" w:eastAsia="Arial" w:hAnsi="Arial" w:cs="Arial"/>
          <w:b/>
          <w:highlight w:val="white"/>
        </w:rPr>
        <w:t>La educación como eje del potencial humano</w:t>
      </w:r>
      <w:r>
        <w:rPr>
          <w:rFonts w:ascii="Arial" w:eastAsia="Arial" w:hAnsi="Arial" w:cs="Arial"/>
          <w:highlight w:val="white"/>
        </w:rPr>
        <w:t>: Se fortalecerá la calidad y la cobertura de la educación, desarrollando habilidades en áreas como matemáticas, lectura crítica, inglés, digitales, culturales, artísticas, deportivas,entre otras. Se tiene como prioridad la atención integral a la primera infancia, se enfatiza en la intersectorialidad y colaboración con diferentes sectores para garantizar la atención integral. Además, se promoverá una educación media pertinente, con vínculos en el mundo laboral y programas posmedia.</w:t>
      </w:r>
    </w:p>
    <w:p w:rsidR="00F15148" w:rsidRDefault="00F15148">
      <w:pPr>
        <w:widowControl/>
        <w:spacing w:line="276" w:lineRule="auto"/>
        <w:ind w:left="720"/>
        <w:jc w:val="both"/>
        <w:rPr>
          <w:rFonts w:ascii="Arial" w:eastAsia="Arial" w:hAnsi="Arial" w:cs="Arial"/>
          <w:highlight w:val="white"/>
        </w:rPr>
      </w:pPr>
    </w:p>
    <w:p w:rsidR="00F15148" w:rsidRDefault="00BB203F">
      <w:pPr>
        <w:widowControl/>
        <w:numPr>
          <w:ilvl w:val="0"/>
          <w:numId w:val="9"/>
        </w:numPr>
        <w:spacing w:line="276" w:lineRule="auto"/>
        <w:jc w:val="both"/>
        <w:rPr>
          <w:highlight w:val="white"/>
        </w:rPr>
      </w:pPr>
      <w:r>
        <w:rPr>
          <w:rFonts w:ascii="Arial" w:eastAsia="Arial" w:hAnsi="Arial" w:cs="Arial"/>
          <w:b/>
          <w:highlight w:val="white"/>
        </w:rPr>
        <w:t xml:space="preserve">Formación para el trabajo y acceso a oportunidades educativas: </w:t>
      </w:r>
      <w:r>
        <w:rPr>
          <w:rFonts w:ascii="Arial" w:eastAsia="Arial" w:hAnsi="Arial" w:cs="Arial"/>
          <w:highlight w:val="white"/>
        </w:rPr>
        <w:t xml:space="preserve"> Complementa la implementación de acciones como la oferta de recursos cortos adaptados a las demandas del mercado laboral, el acceso a recursos financieros para los jóvenes que transitan de la educación media al empleo, modelos de aprendizajes flexibles para la recalificación laboral, atención específica a grupos vulnerables, un modelo de aseguramiento de calidad y programas dirigidos a jóvenes en riesgo social. Con el objetivo de mejorar la empleabilidad y brindar oportunidades de desarrollo educativo y laboral.</w:t>
      </w:r>
    </w:p>
    <w:p w:rsidR="00F15148" w:rsidRDefault="00F15148">
      <w:pPr>
        <w:widowControl/>
        <w:spacing w:line="276" w:lineRule="auto"/>
        <w:jc w:val="both"/>
        <w:rPr>
          <w:rFonts w:ascii="Arial" w:eastAsia="Arial" w:hAnsi="Arial" w:cs="Arial"/>
          <w:highlight w:val="white"/>
        </w:rPr>
      </w:pPr>
    </w:p>
    <w:p w:rsidR="00F15148" w:rsidRDefault="00BB203F">
      <w:pPr>
        <w:widowControl/>
        <w:spacing w:line="276" w:lineRule="auto"/>
        <w:jc w:val="both"/>
        <w:rPr>
          <w:rFonts w:ascii="Arial" w:eastAsia="Arial" w:hAnsi="Arial" w:cs="Arial"/>
          <w:highlight w:val="white"/>
        </w:rPr>
      </w:pPr>
      <w:r>
        <w:rPr>
          <w:rFonts w:ascii="Arial" w:eastAsia="Arial" w:hAnsi="Arial" w:cs="Arial"/>
          <w:highlight w:val="white"/>
        </w:rPr>
        <w:t>En términos de transformación digital, el objetivo propone diferentes propuestas y programas para impulsar y promover la transformación digital en la ciudad.A continuación se enlistan las principales acciones al respecto.</w:t>
      </w:r>
    </w:p>
    <w:p w:rsidR="00F15148" w:rsidRDefault="00F15148">
      <w:pPr>
        <w:widowControl/>
        <w:spacing w:line="276" w:lineRule="auto"/>
        <w:jc w:val="both"/>
        <w:rPr>
          <w:rFonts w:ascii="Arial" w:eastAsia="Arial" w:hAnsi="Arial" w:cs="Arial"/>
          <w:highlight w:val="white"/>
        </w:rPr>
      </w:pPr>
    </w:p>
    <w:p w:rsidR="00F15148" w:rsidRDefault="00BB203F">
      <w:pPr>
        <w:widowControl/>
        <w:numPr>
          <w:ilvl w:val="0"/>
          <w:numId w:val="36"/>
        </w:numPr>
        <w:spacing w:line="276" w:lineRule="auto"/>
        <w:jc w:val="both"/>
        <w:rPr>
          <w:rFonts w:ascii="Arial" w:eastAsia="Arial" w:hAnsi="Arial" w:cs="Arial"/>
          <w:highlight w:val="white"/>
        </w:rPr>
      </w:pPr>
      <w:r>
        <w:rPr>
          <w:rFonts w:ascii="Arial" w:eastAsia="Arial" w:hAnsi="Arial" w:cs="Arial"/>
          <w:b/>
          <w:highlight w:val="white"/>
        </w:rPr>
        <w:t>Promoción del emprendimiento formal, equitativo e incluyente:</w:t>
      </w:r>
      <w:r>
        <w:rPr>
          <w:rFonts w:ascii="Arial" w:eastAsia="Arial" w:hAnsi="Arial" w:cs="Arial"/>
          <w:highlight w:val="white"/>
        </w:rPr>
        <w:t xml:space="preserve"> Se busca establecer un Sistema de Apoyo al Emprendimiento, ofreciendo servicios de asistencia técnica, tecnológica y financiera. Se tiene como prioridad el apoyo a grupos vulnerables y se promoverá la economía circular. Se facilitará el acceso a financiamiento y se fortalecerá la presencia digital en los negocios. Además, se impulsará la reconversión productiva en áreas rurales y se proporcionarán conocimientos especializados y apoyos con el fin de impulsar el crecimiento empresarial.</w:t>
      </w:r>
    </w:p>
    <w:p w:rsidR="00F15148" w:rsidRDefault="00F15148">
      <w:pPr>
        <w:widowControl/>
        <w:spacing w:line="276" w:lineRule="auto"/>
        <w:jc w:val="both"/>
        <w:rPr>
          <w:rFonts w:ascii="Arial" w:eastAsia="Arial" w:hAnsi="Arial" w:cs="Arial"/>
          <w:highlight w:val="white"/>
        </w:rPr>
      </w:pPr>
    </w:p>
    <w:p w:rsidR="00F15148" w:rsidRDefault="00BB203F">
      <w:pPr>
        <w:widowControl/>
        <w:spacing w:line="276" w:lineRule="auto"/>
        <w:jc w:val="both"/>
        <w:rPr>
          <w:rFonts w:ascii="Arial" w:eastAsia="Arial" w:hAnsi="Arial" w:cs="Arial"/>
          <w:highlight w:val="white"/>
        </w:rPr>
      </w:pPr>
      <w:r>
        <w:rPr>
          <w:rFonts w:ascii="Arial" w:eastAsia="Arial" w:hAnsi="Arial" w:cs="Arial"/>
          <w:highlight w:val="white"/>
        </w:rPr>
        <w:t>El tercer objetivo presenta diferentes propuestas y programas para el desarrollo y la promoción del empleo en Bogotá. Las principales iniciativas relacionadas con el empleo en la ciudad son:.</w:t>
      </w:r>
    </w:p>
    <w:p w:rsidR="00F15148" w:rsidRDefault="00F15148">
      <w:pPr>
        <w:widowControl/>
        <w:spacing w:line="276" w:lineRule="auto"/>
        <w:jc w:val="both"/>
        <w:rPr>
          <w:rFonts w:ascii="Arial" w:eastAsia="Arial" w:hAnsi="Arial" w:cs="Arial"/>
          <w:highlight w:val="white"/>
        </w:rPr>
      </w:pPr>
    </w:p>
    <w:p w:rsidR="00F15148" w:rsidRDefault="00BB203F">
      <w:pPr>
        <w:widowControl/>
        <w:numPr>
          <w:ilvl w:val="0"/>
          <w:numId w:val="30"/>
        </w:numPr>
        <w:spacing w:line="276" w:lineRule="auto"/>
        <w:jc w:val="both"/>
        <w:rPr>
          <w:highlight w:val="white"/>
        </w:rPr>
      </w:pPr>
      <w:r>
        <w:rPr>
          <w:rFonts w:ascii="Arial" w:eastAsia="Arial" w:hAnsi="Arial" w:cs="Arial"/>
          <w:b/>
          <w:highlight w:val="white"/>
        </w:rPr>
        <w:t>Formación para el trabajo y acceso a oportunidades educativas:</w:t>
      </w:r>
      <w:r>
        <w:rPr>
          <w:rFonts w:ascii="Arial" w:eastAsia="Arial" w:hAnsi="Arial" w:cs="Arial"/>
          <w:highlight w:val="white"/>
        </w:rPr>
        <w:t xml:space="preserve">  En este artículo se busca ofrecer formación adaptada a las demandas del mercado laboral, especialmente para jóvenes recién egresados de educación media. Adicionalmente, se implementarán mecanismos de apoyo, como las transferencias monetarias condicionadas, para facilitar el acceso a la educación posmedia. Se desarrollarán servicios de formación y modelos de aprendizaje adaptativos para la recualificación laboral. Se contemplan acciones específicas para jóvenes en riesgo social, brindándoles espacios para desarrollar su potencial y protegiendolos de diversos riesgos</w:t>
      </w:r>
    </w:p>
    <w:p w:rsidR="00F15148" w:rsidRDefault="00F15148">
      <w:pPr>
        <w:widowControl/>
        <w:spacing w:line="276" w:lineRule="auto"/>
        <w:jc w:val="both"/>
        <w:rPr>
          <w:rFonts w:ascii="Arial" w:eastAsia="Arial" w:hAnsi="Arial" w:cs="Arial"/>
          <w:highlight w:val="white"/>
        </w:rPr>
      </w:pPr>
    </w:p>
    <w:p w:rsidR="00F15148" w:rsidRDefault="00BB203F">
      <w:pPr>
        <w:widowControl/>
        <w:numPr>
          <w:ilvl w:val="0"/>
          <w:numId w:val="30"/>
        </w:numPr>
        <w:spacing w:line="276" w:lineRule="auto"/>
        <w:jc w:val="both"/>
        <w:rPr>
          <w:highlight w:val="white"/>
        </w:rPr>
      </w:pPr>
      <w:r>
        <w:rPr>
          <w:rFonts w:ascii="Arial" w:eastAsia="Arial" w:hAnsi="Arial" w:cs="Arial"/>
          <w:b/>
          <w:highlight w:val="white"/>
        </w:rPr>
        <w:t>Desarrollo empresarial, productividad y empleo:</w:t>
      </w:r>
      <w:r>
        <w:rPr>
          <w:rFonts w:ascii="Arial" w:eastAsia="Arial" w:hAnsi="Arial" w:cs="Arial"/>
          <w:highlight w:val="white"/>
        </w:rPr>
        <w:t xml:space="preserve"> Se enfocará en fortalecer el tejido empresarial de Bogotá mediante estrategias que promuevan la innovación, la participación en mercados internacionales y la atracción de inversión extranjera. Se brindará asistencia técnica y financiera a micro, pequeñas y medianas y grandes empresas para potenciar sectores económicos en crecimiento como, servicios, comercio, industrias culturales, creativas, deporte y turismo. Adicionalmente, se fortalecerán servicios de formación para el trabajo dirigidos a desarrollar competencias laborales demandadas por el mercado, en relación con el desarrollo de una estrategia con servicios orientados para promover la generación de nuevas vacantes. Por otra parte, se fortalecerán los servicios de la Agencia Distrital de Empleo para mejorar la intermediación laboral y se promoverá el posicionamiento de Bogotá como destino turístico, cultural y recreo-deportivo.</w:t>
      </w:r>
    </w:p>
    <w:p w:rsidR="00F15148" w:rsidRDefault="00F15148">
      <w:pPr>
        <w:widowControl/>
        <w:spacing w:line="276" w:lineRule="auto"/>
        <w:jc w:val="both"/>
        <w:rPr>
          <w:rFonts w:ascii="Arial" w:eastAsia="Arial" w:hAnsi="Arial" w:cs="Arial"/>
          <w:highlight w:val="white"/>
        </w:rPr>
      </w:pPr>
    </w:p>
    <w:p w:rsidR="00F15148" w:rsidRDefault="00BB203F">
      <w:pPr>
        <w:widowControl/>
        <w:numPr>
          <w:ilvl w:val="0"/>
          <w:numId w:val="30"/>
        </w:numPr>
        <w:spacing w:line="276" w:lineRule="auto"/>
        <w:jc w:val="both"/>
        <w:rPr>
          <w:highlight w:val="white"/>
        </w:rPr>
      </w:pPr>
      <w:r>
        <w:rPr>
          <w:rFonts w:ascii="Arial" w:eastAsia="Arial" w:hAnsi="Arial" w:cs="Arial"/>
          <w:b/>
          <w:highlight w:val="white"/>
        </w:rPr>
        <w:t>Bogotá Ciudad Portuaria:</w:t>
      </w:r>
      <w:r>
        <w:rPr>
          <w:rFonts w:ascii="Arial" w:eastAsia="Arial" w:hAnsi="Arial" w:cs="Arial"/>
          <w:highlight w:val="white"/>
        </w:rPr>
        <w:t xml:space="preserve"> Se busca fortalecer la economía de Bogotá mediante una gobernanza colaborativa que aproveche el aeropuerto internacional el dorado. En este se implementarán incentivos para la inversión extranjera, estrategias de mercadeo para posicionar el aeropuerto y acciones para reconocer su importancia en la interacción económica regional y nacional. Adicionalmente, se planea promover el acceso a financiamiento y se fomentará la cooperación con el entorno aeroportuario.</w:t>
      </w:r>
    </w:p>
    <w:p w:rsidR="00F15148" w:rsidRDefault="00BB203F">
      <w:pPr>
        <w:spacing w:before="240" w:after="240" w:line="276" w:lineRule="auto"/>
        <w:jc w:val="both"/>
        <w:rPr>
          <w:rFonts w:ascii="Arial" w:eastAsia="Arial" w:hAnsi="Arial" w:cs="Arial"/>
        </w:rPr>
      </w:pPr>
      <w:r>
        <w:rPr>
          <w:rFonts w:ascii="Arial" w:eastAsia="Arial" w:hAnsi="Arial" w:cs="Arial"/>
        </w:rPr>
        <w:t xml:space="preserve">En términos de inversión, el Plan Distrital de Desarrollo destina un monto significativo de recursos para la ejecución del Objetivo 3 "Bogotá confía en su potencial". Según las proyecciones, se estima una inversión total de aproximadamente $22.8 billones de pesos colombianos para el cuatrienio en los programas y metas asociados a este objetivo. A continuación se presenta la distribución de los recursos para el objetivo 3. </w:t>
      </w:r>
    </w:p>
    <w:p w:rsidR="00F15148" w:rsidRDefault="00BB203F">
      <w:pPr>
        <w:spacing w:line="276" w:lineRule="auto"/>
        <w:jc w:val="center"/>
        <w:rPr>
          <w:rFonts w:ascii="Arial" w:eastAsia="Arial" w:hAnsi="Arial" w:cs="Arial"/>
        </w:rPr>
      </w:pPr>
      <w:r>
        <w:rPr>
          <w:rFonts w:ascii="Arial" w:eastAsia="Arial" w:hAnsi="Arial" w:cs="Arial"/>
          <w:b/>
        </w:rPr>
        <w:t>Tabla 7. Presupuesto de Inversión - Objetivo 3 (pesos)</w:t>
      </w:r>
    </w:p>
    <w:p w:rsidR="00F15148" w:rsidRDefault="00BB203F">
      <w:pPr>
        <w:spacing w:line="276" w:lineRule="auto"/>
        <w:jc w:val="center"/>
        <w:rPr>
          <w:rFonts w:ascii="Arial" w:eastAsia="Arial" w:hAnsi="Arial" w:cs="Arial"/>
          <w:sz w:val="20"/>
          <w:szCs w:val="20"/>
        </w:rPr>
      </w:pPr>
      <w:r>
        <w:rPr>
          <w:rFonts w:ascii="Arial" w:eastAsia="Arial" w:hAnsi="Arial" w:cs="Arial"/>
          <w:noProof/>
          <w:lang w:eastAsia="es-ES"/>
        </w:rPr>
        <w:drawing>
          <wp:inline distT="114300" distB="114300" distL="114300" distR="114300">
            <wp:extent cx="5612130" cy="2717800"/>
            <wp:effectExtent l="0" t="0" r="0" b="0"/>
            <wp:docPr id="12"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7"/>
                    <a:srcRect/>
                    <a:stretch>
                      <a:fillRect/>
                    </a:stretch>
                  </pic:blipFill>
                  <pic:spPr>
                    <a:xfrm>
                      <a:off x="0" y="0"/>
                      <a:ext cx="5612130" cy="2717800"/>
                    </a:xfrm>
                    <a:prstGeom prst="rect">
                      <a:avLst/>
                    </a:prstGeom>
                    <a:ln/>
                  </pic:spPr>
                </pic:pic>
              </a:graphicData>
            </a:graphic>
          </wp:inline>
        </w:drawing>
      </w:r>
      <w:r>
        <w:rPr>
          <w:rFonts w:ascii="Arial" w:eastAsia="Arial" w:hAnsi="Arial" w:cs="Arial"/>
          <w:sz w:val="20"/>
          <w:szCs w:val="20"/>
        </w:rPr>
        <w:t>Fuente: Plan Distrital de Desarrollo 2024 - 2027</w:t>
      </w:r>
    </w:p>
    <w:p w:rsidR="00F15148" w:rsidRDefault="00BB203F">
      <w:pPr>
        <w:spacing w:before="240" w:after="240" w:line="276" w:lineRule="auto"/>
        <w:jc w:val="both"/>
        <w:rPr>
          <w:rFonts w:ascii="Arial" w:eastAsia="Arial" w:hAnsi="Arial" w:cs="Arial"/>
        </w:rPr>
      </w:pPr>
      <w:r>
        <w:rPr>
          <w:rFonts w:ascii="Arial" w:eastAsia="Arial" w:hAnsi="Arial" w:cs="Arial"/>
        </w:rPr>
        <w:t>La distribución de estos recursos se enfoca principalmente en los programas de educación, empleo y desarrollo empresarial. Por ejemplo, solo para el programa "La educación como eje del potencial humano" se destinan alrededor de $18.4 billones, siendo el rubro más grande. Otros programas con inversiones importantes son "Desarrollo empresarial, productividad y empleo" con $400 mil millones aproximadamente, "Ciencia, Tecnología e Innovación" con cerca de $207 mil millones, y "Promoción del emprendimiento formal, equitativo e incluyente" con una inversión proyectada de $290 mil millones para los cuatro años. Estas cifras reflejan la apuesta decidida del Plan por impulsar el potencial de la ciudad y sus ciudadanos a través de una inversión social y económica robusta y estratégica.</w:t>
      </w:r>
    </w:p>
    <w:p w:rsidR="00F15148" w:rsidRDefault="00BB203F">
      <w:pPr>
        <w:spacing w:line="276" w:lineRule="auto"/>
        <w:jc w:val="both"/>
        <w:rPr>
          <w:rFonts w:ascii="Arial" w:eastAsia="Arial" w:hAnsi="Arial" w:cs="Arial"/>
        </w:rPr>
      </w:pPr>
      <w:r>
        <w:rPr>
          <w:rFonts w:ascii="Arial" w:eastAsia="Arial" w:hAnsi="Arial" w:cs="Arial"/>
        </w:rPr>
        <w:t>En conclusión, el Objetivo 3 "Bogotá confía en su potencial" del Plan Distrital de Desarrollo representa una apuesta integral y ambiciosa por potenciar el desarrollo humano, económico y social de la ciudad y sus habitantes. A través de sus estrategias y programas, busca generar transformaciones profundas y duraderas en áreas cruciales como la educación, la innovación, el empleo y el emprendimiento. El objetivo reconoce la diversidad y las necesidades específicas de los diferentes grupos poblacionales, y plantea acciones diferenciadas para promover la equidad y la inclusión.</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Si bien la Administración Distrital reconoce que los retos son grandes y complejos, el Plan Distrital de Desarrollo propone un trabajo articulado y colaborativo entre el sector público, el sector privado, la academia y la sociedad civil, en pro de una ciudad más educada, innovadora, competitiva y equitativa. La misma Administración reconoce que el éxito en la implementación de este objetivo será fundamental para consolidar a Bogotá como una ciudad líder y referente a nivel nacional e internacional, y para mejorar sustancialmente la calidad de vida de todos los bogotanos.</w:t>
      </w:r>
    </w:p>
    <w:p w:rsidR="00F15148" w:rsidRDefault="00BB203F">
      <w:pPr>
        <w:pStyle w:val="Ttulo3"/>
        <w:spacing w:line="276" w:lineRule="auto"/>
        <w:jc w:val="both"/>
      </w:pPr>
      <w:bookmarkStart w:id="20" w:name="_heading=h.12lfanuf8bq6" w:colFirst="0" w:colLast="0"/>
      <w:bookmarkEnd w:id="20"/>
      <w:r>
        <w:rPr>
          <w:rFonts w:ascii="Arial" w:eastAsia="Arial" w:hAnsi="Arial" w:cs="Arial"/>
          <w:b/>
          <w:color w:val="000000"/>
          <w:sz w:val="22"/>
          <w:szCs w:val="22"/>
        </w:rPr>
        <w:t>4.3.1 Consideraciones con respecto al Objetivo 3</w:t>
      </w:r>
    </w:p>
    <w:p w:rsidR="00F15148" w:rsidRDefault="00BB203F">
      <w:pPr>
        <w:spacing w:before="240" w:after="240" w:line="276" w:lineRule="auto"/>
        <w:jc w:val="both"/>
        <w:rPr>
          <w:rFonts w:ascii="Arial" w:eastAsia="Arial" w:hAnsi="Arial" w:cs="Arial"/>
        </w:rPr>
      </w:pPr>
      <w:r>
        <w:rPr>
          <w:rFonts w:ascii="Arial" w:eastAsia="Arial" w:hAnsi="Arial" w:cs="Arial"/>
        </w:rPr>
        <w:t>La propuesta del Objetivo 3 en el Plan Distrital de Desarrollo de Bogotá presenta algunas oportunidades de mejora y cuestionamientos que vale la pena analizar. Uno de los aspectos que genera inquietud es la falta de claridad sobre el papel y la participación del sector privado en la implementación de las estrategias y programas planteados a lo largo del documento. Si bien el PDD reconoce la importancia de la articulación entre el sector público, la academia y la sociedad civil, no brinda detalles concretos sobre cómo se involucrará y se incentivará al sector empresarial en este proceso. Dado que el sector privado es un actor fundamental en la generación de empleo, la innovación y el crecimiento económico, es crucial que se establezcan mecanismos claros de participación y colaboración.</w:t>
      </w:r>
    </w:p>
    <w:p w:rsidR="00F15148" w:rsidRDefault="00BB203F">
      <w:pPr>
        <w:spacing w:before="240" w:after="240" w:line="276" w:lineRule="auto"/>
        <w:jc w:val="both"/>
        <w:rPr>
          <w:rFonts w:ascii="Arial" w:eastAsia="Arial" w:hAnsi="Arial" w:cs="Arial"/>
        </w:rPr>
      </w:pPr>
      <w:r>
        <w:rPr>
          <w:rFonts w:ascii="Arial" w:eastAsia="Arial" w:hAnsi="Arial" w:cs="Arial"/>
        </w:rPr>
        <w:t>En línea con lo anterior, se hace necesario fortalecer la articulación y coordinación de esfuerzos entre la Administración Distrital y el sector privado para el logro de las metas propuestas. Las estrategias de educación, transformación digital y empleo requieren de una sinergia efectiva entre las políticas públicas y las iniciativas empresariales. Por ejemplo, la pertinencia y calidad de la formación para el trabajo debe estar alineada con las necesidades y tendencias del sector productivo. Asimismo, la promoción de la innovación y el emprendimiento debe ir de la mano con la generación de un entorno favorable para la actividad empresarial. Es fundamental que el Plan Distrital de Desarrollo establezca espacios y mecanismos de diálogo y trabajo conjunto con los gremios y representantes del sector privado, entendiendo que las empresas responden a incentivos propios de una economía de mercado.</w:t>
      </w:r>
    </w:p>
    <w:p w:rsidR="00F15148" w:rsidRDefault="00BB203F">
      <w:pPr>
        <w:spacing w:before="240" w:after="240" w:line="276" w:lineRule="auto"/>
        <w:jc w:val="both"/>
        <w:rPr>
          <w:rFonts w:ascii="Arial" w:eastAsia="Arial" w:hAnsi="Arial" w:cs="Arial"/>
        </w:rPr>
      </w:pPr>
      <w:r>
        <w:rPr>
          <w:rFonts w:ascii="Arial" w:eastAsia="Arial" w:hAnsi="Arial" w:cs="Arial"/>
        </w:rPr>
        <w:t>Otro punto que genera preocupación es el alcance e impacto real de las acciones propuestas en relación con los pequeños empresarios y emprendedores. Si bien el Plan Distrital de Desarrollo plantea programas de fortalecimiento y apoyo al emprendimiento, no queda claro cómo se van a priorizar y focalizar estos esfuerzos para llegar efectivamente a los segmentos más vulnerables y con mayores necesidades. Los pequeños empresarios enfrentan retos particulares en términos de acceso a financiamiento, capacitación, tecnología y mercados, que requieren de intervenciones diferenciadas y ajustadas a su realidad, entendiendo las particularidades de sus actividades y sectores económicos. Es importante que la Administración Distrital detalle cómo se van a abordar estas barreras específicas y cómo se van a medir los resultados e impactos en este segmento clave de la economía de la ciudad.</w:t>
      </w:r>
    </w:p>
    <w:p w:rsidR="00F15148" w:rsidRDefault="00BB203F">
      <w:pPr>
        <w:spacing w:before="240" w:after="240" w:line="276" w:lineRule="auto"/>
        <w:jc w:val="both"/>
        <w:rPr>
          <w:rFonts w:ascii="Arial" w:eastAsia="Arial" w:hAnsi="Arial" w:cs="Arial"/>
        </w:rPr>
      </w:pPr>
      <w:r>
        <w:rPr>
          <w:rFonts w:ascii="Arial" w:eastAsia="Arial" w:hAnsi="Arial" w:cs="Arial"/>
        </w:rPr>
        <w:t>Por otro lado, es relevante cuestionar la coherencia entre las apuestas de apoyo al desarrollo económico planteadas en el Objetivo 3 y la propuesta de imponer tres nuevos impuestos en la ciudad. Por un lado, se habla de generar condiciones favorables para el crecimiento empresarial, la competitividad y la generación de empleo, pero al mismo tiempo se plantea una mayor carga tributaria que puede desincentivar la inversión y la actividad productiva. Es necesario que la Administración Distrital aclare cómo se van a armonizar estas dos visiones y cómo se va a garantizar que los nuevos impuestos no tengan un efecto contraproducente en el tejido empresarial, especialmente en las micro, pequeñas y medianas empresas.</w:t>
      </w:r>
    </w:p>
    <w:p w:rsidR="00F15148" w:rsidRDefault="00BB203F">
      <w:pPr>
        <w:spacing w:before="240" w:after="240" w:line="276" w:lineRule="auto"/>
        <w:jc w:val="both"/>
        <w:rPr>
          <w:rFonts w:ascii="Arial" w:eastAsia="Arial" w:hAnsi="Arial" w:cs="Arial"/>
        </w:rPr>
      </w:pPr>
      <w:r>
        <w:rPr>
          <w:rFonts w:ascii="Arial" w:eastAsia="Arial" w:hAnsi="Arial" w:cs="Arial"/>
        </w:rPr>
        <w:t>Además, es importante analizar si los nuevos impuestos propuestos son los mecanismos más adecuados y eficientes para financiar el Plan Distrital de Desarrollo. Se deben explorar alternativas de financiamiento que no generen una carga excesiva sobre el sector productivo y que estén orientadas a promover la formalización, la competitividad y la sostenibilidad de las empresas. Esto puede incluir incentivos tributarios focalizados, esquemas de cofinanciación, atracción de inversión nacional y extranjera, entre otros.</w:t>
      </w:r>
    </w:p>
    <w:p w:rsidR="00F15148" w:rsidRDefault="00BB203F">
      <w:pPr>
        <w:spacing w:before="240" w:after="240" w:line="276" w:lineRule="auto"/>
        <w:jc w:val="both"/>
        <w:rPr>
          <w:rFonts w:ascii="Arial" w:eastAsia="Arial" w:hAnsi="Arial" w:cs="Arial"/>
        </w:rPr>
      </w:pPr>
      <w:r>
        <w:rPr>
          <w:rFonts w:ascii="Arial" w:eastAsia="Arial" w:hAnsi="Arial" w:cs="Arial"/>
        </w:rPr>
        <w:t>Sumado a lo anterior, es fundamental que la Administración Distrital abra espacios de diálogo y concertación con el sector empresarial para discutir estos temas y encontrar un equilibrio entre las necesidades de recaudo y las condiciones requeridas para impulsar el desarrollo económico. Se deben buscar fórmulas que permitan generar los recursos necesarios para financiar los programas del Plan Distrital de Desarrollo, pero al mismo tiempo garantizar un entorno favorable para la actividad empresarial y la generación de empleo.</w:t>
      </w:r>
    </w:p>
    <w:p w:rsidR="00F15148" w:rsidRDefault="00BB203F">
      <w:pPr>
        <w:spacing w:before="240" w:after="240" w:line="276" w:lineRule="auto"/>
        <w:jc w:val="both"/>
      </w:pPr>
      <w:r>
        <w:rPr>
          <w:rFonts w:ascii="Arial" w:eastAsia="Arial" w:hAnsi="Arial" w:cs="Arial"/>
        </w:rPr>
        <w:t>Finalmente, si bien el Objetivo 3 anteriormente descrito plantea apuestas importantes y necesarias para potenciar el desarrollo humano y económico de Bogotá, es fundamental que se fortalezca la articulación con el sector privado, se detallen acciones diferenciadas para los pequeños empresarios y se revise la coherencia entre las estrategias de apoyo empresarial y la propuesta de nuevos impuestos. Solo a través de un trabajo conjunto, una focalización adecuada de los esfuerzos y una visión integral de la política pública, será posible generar un impacto positivo y sostenible en la economía y la calidad de vida de los bogotanos, confiando en el potencial de Bogotá .</w:t>
      </w:r>
    </w:p>
    <w:p w:rsidR="00F15148" w:rsidRDefault="00BB203F">
      <w:pPr>
        <w:pStyle w:val="Ttulo2"/>
        <w:spacing w:before="233" w:line="276" w:lineRule="auto"/>
        <w:ind w:right="49"/>
        <w:jc w:val="both"/>
        <w:rPr>
          <w:rFonts w:ascii="Arial" w:eastAsia="Arial" w:hAnsi="Arial" w:cs="Arial"/>
          <w:sz w:val="22"/>
          <w:szCs w:val="22"/>
        </w:rPr>
      </w:pPr>
      <w:bookmarkStart w:id="21" w:name="_heading=h.niqmm369uh97" w:colFirst="0" w:colLast="0"/>
      <w:bookmarkEnd w:id="21"/>
      <w:r>
        <w:rPr>
          <w:rFonts w:ascii="Arial" w:eastAsia="Arial" w:hAnsi="Arial" w:cs="Arial"/>
          <w:color w:val="000000"/>
          <w:sz w:val="22"/>
          <w:szCs w:val="22"/>
        </w:rPr>
        <w:t>4.4 Objetivo Estratégico 4: Bogotá ordena su territorio y avanza en su acción climática</w:t>
      </w:r>
    </w:p>
    <w:p w:rsidR="00F15148" w:rsidRDefault="00BB203F">
      <w:pPr>
        <w:keepNext/>
        <w:keepLines/>
        <w:spacing w:before="240" w:after="240" w:line="276" w:lineRule="auto"/>
        <w:jc w:val="both"/>
        <w:rPr>
          <w:rFonts w:ascii="Arial" w:eastAsia="Arial" w:hAnsi="Arial" w:cs="Arial"/>
        </w:rPr>
      </w:pPr>
      <w:r>
        <w:rPr>
          <w:rFonts w:ascii="Arial" w:eastAsia="Arial" w:hAnsi="Arial" w:cs="Arial"/>
        </w:rPr>
        <w:t xml:space="preserve">Este objetivo estratégico busca que Bogotá sea una </w:t>
      </w:r>
      <w:r>
        <w:rPr>
          <w:rFonts w:ascii="Arial" w:eastAsia="Arial" w:hAnsi="Arial" w:cs="Arial"/>
          <w:i/>
        </w:rPr>
        <w:t>ciudad más amable</w:t>
      </w:r>
      <w:r>
        <w:rPr>
          <w:rFonts w:ascii="Arial" w:eastAsia="Arial" w:hAnsi="Arial" w:cs="Arial"/>
        </w:rPr>
        <w:t>, donde los ciudadanos puedan disfrutar de un ambiente sano, aire limpio y resiliencia ante el cambio climático. Se plantea un ordenamiento territorial participativo que promueva el equilibrio entre crecimiento económico, conservación ambiental y bienestar social. Las estrategias se enfocan en un desarrollo urbano-rural sostenible, protección del ambiente, compromiso con la acción climática y un hábitat inclusivo. Para lo anterior se plantean las siguientes estrategias.</w:t>
      </w:r>
    </w:p>
    <w:p w:rsidR="00F15148" w:rsidRDefault="00BB203F">
      <w:pPr>
        <w:numPr>
          <w:ilvl w:val="0"/>
          <w:numId w:val="17"/>
        </w:numPr>
        <w:spacing w:line="276" w:lineRule="auto"/>
        <w:rPr>
          <w:rFonts w:ascii="Arial" w:eastAsia="Arial" w:hAnsi="Arial" w:cs="Arial"/>
          <w:b/>
        </w:rPr>
      </w:pPr>
      <w:r>
        <w:rPr>
          <w:rFonts w:ascii="Arial" w:eastAsia="Arial" w:hAnsi="Arial" w:cs="Arial"/>
          <w:b/>
        </w:rPr>
        <w:t xml:space="preserve">Bogotá le apuesta a un desarrollo urbano-rural integral y sostenible: </w:t>
      </w:r>
    </w:p>
    <w:p w:rsidR="00F15148" w:rsidRDefault="00F15148">
      <w:pPr>
        <w:spacing w:line="276" w:lineRule="auto"/>
        <w:rPr>
          <w:rFonts w:ascii="Arial" w:eastAsia="Arial" w:hAnsi="Arial" w:cs="Arial"/>
          <w:b/>
        </w:rPr>
      </w:pPr>
    </w:p>
    <w:p w:rsidR="00F15148" w:rsidRDefault="00BB203F">
      <w:pPr>
        <w:spacing w:line="276" w:lineRule="auto"/>
        <w:ind w:left="720"/>
        <w:jc w:val="both"/>
        <w:rPr>
          <w:rFonts w:ascii="Arial" w:eastAsia="Arial" w:hAnsi="Arial" w:cs="Arial"/>
        </w:rPr>
      </w:pPr>
      <w:r>
        <w:rPr>
          <w:rFonts w:ascii="Arial" w:eastAsia="Arial" w:hAnsi="Arial" w:cs="Arial"/>
        </w:rPr>
        <w:t>Propone fortalecer la planificación y gestión del territorio de manera integral, considerando las dinámicas urbanas, rurales y regionales.</w:t>
      </w:r>
    </w:p>
    <w:p w:rsidR="00F15148" w:rsidRDefault="00BB203F">
      <w:pPr>
        <w:spacing w:before="240" w:after="240" w:line="276" w:lineRule="auto"/>
        <w:ind w:left="720"/>
        <w:jc w:val="both"/>
        <w:rPr>
          <w:rFonts w:ascii="Arial" w:eastAsia="Arial" w:hAnsi="Arial" w:cs="Arial"/>
          <w:b/>
        </w:rPr>
      </w:pPr>
      <w:r>
        <w:rPr>
          <w:rFonts w:ascii="Arial" w:eastAsia="Arial" w:hAnsi="Arial" w:cs="Arial"/>
          <w:b/>
        </w:rPr>
        <w:t>2. Bogotá protege el ambiente y se compromete con la acción climática:</w:t>
      </w:r>
    </w:p>
    <w:p w:rsidR="00F15148" w:rsidRDefault="00BB203F">
      <w:pPr>
        <w:spacing w:before="240" w:after="240" w:line="276" w:lineRule="auto"/>
        <w:ind w:left="720"/>
        <w:jc w:val="both"/>
        <w:rPr>
          <w:rFonts w:ascii="Arial" w:eastAsia="Arial" w:hAnsi="Arial" w:cs="Arial"/>
        </w:rPr>
      </w:pPr>
      <w:r>
        <w:rPr>
          <w:rFonts w:ascii="Arial" w:eastAsia="Arial" w:hAnsi="Arial" w:cs="Arial"/>
        </w:rPr>
        <w:t>En este eje de trabajo, la Administración Distrital reconoce la necesidad de reducir la vulnerabilidad ante el cambio climático, aumentar la resiliencia de la ciudad y promover prácticas sostenibles.</w:t>
      </w:r>
    </w:p>
    <w:p w:rsidR="00F15148" w:rsidRDefault="00BB203F">
      <w:pPr>
        <w:spacing w:before="240" w:after="240" w:line="276" w:lineRule="auto"/>
        <w:ind w:left="720"/>
        <w:jc w:val="both"/>
        <w:rPr>
          <w:rFonts w:ascii="Arial" w:eastAsia="Arial" w:hAnsi="Arial" w:cs="Arial"/>
          <w:b/>
        </w:rPr>
      </w:pPr>
      <w:r>
        <w:rPr>
          <w:rFonts w:ascii="Arial" w:eastAsia="Arial" w:hAnsi="Arial" w:cs="Arial"/>
          <w:b/>
        </w:rPr>
        <w:t>3. Bogotá le apuesta a un hábitat incluyente:</w:t>
      </w:r>
    </w:p>
    <w:p w:rsidR="00F15148" w:rsidRDefault="00BB203F">
      <w:pPr>
        <w:spacing w:before="240" w:after="240" w:line="276" w:lineRule="auto"/>
        <w:ind w:left="720"/>
        <w:jc w:val="both"/>
        <w:rPr>
          <w:rFonts w:ascii="Arial" w:eastAsia="Arial" w:hAnsi="Arial" w:cs="Arial"/>
        </w:rPr>
      </w:pPr>
      <w:r>
        <w:rPr>
          <w:rFonts w:ascii="Arial" w:eastAsia="Arial" w:hAnsi="Arial" w:cs="Arial"/>
        </w:rPr>
        <w:t>Mejorar el acceso a vivienda digna, servicios públicos de calidad y espacios públicos inclusivos, mitigando la segregación socioespacial.</w:t>
      </w:r>
    </w:p>
    <w:p w:rsidR="00F15148" w:rsidRDefault="00BB203F">
      <w:pPr>
        <w:spacing w:before="240" w:after="240" w:line="276" w:lineRule="auto"/>
        <w:jc w:val="both"/>
        <w:rPr>
          <w:rFonts w:ascii="Arial" w:eastAsia="Arial" w:hAnsi="Arial" w:cs="Arial"/>
        </w:rPr>
      </w:pPr>
      <w:r>
        <w:rPr>
          <w:rFonts w:ascii="Arial" w:eastAsia="Arial" w:hAnsi="Arial" w:cs="Arial"/>
        </w:rPr>
        <w:t xml:space="preserve">Para lograr esa apuesta </w:t>
      </w:r>
      <w:r>
        <w:rPr>
          <w:rFonts w:ascii="Arial" w:eastAsia="Arial" w:hAnsi="Arial" w:cs="Arial"/>
          <w:i/>
        </w:rPr>
        <w:t>ciudad amable</w:t>
      </w:r>
      <w:r>
        <w:rPr>
          <w:rFonts w:ascii="Arial" w:eastAsia="Arial" w:hAnsi="Arial" w:cs="Arial"/>
        </w:rPr>
        <w:t>, el Plan Distrital de Desarrollo propone una serie de acciones que abarcan desde la planificación urbana y rural integrada hasta la implementación de medidas concretas para mejorar la calidad de vida de los habitantes. Este enfoque holístico considera aspectos como la movilidad sostenible, la creación de espacios públicos inclusivos y la promoción de prácticas ambientalmente responsables. En la propuesta de la Administración Distrital, se busca fortalecer la participación ciudadana en los procesos de toma de decisiones relacionados con el ordenamiento territorial, garantizando así que las necesidades y aspiraciones de la comunidad sean tenidas en cuenta.</w:t>
      </w:r>
    </w:p>
    <w:p w:rsidR="00F15148" w:rsidRDefault="00BB203F">
      <w:pPr>
        <w:spacing w:before="240" w:after="240" w:line="276" w:lineRule="auto"/>
        <w:jc w:val="both"/>
        <w:rPr>
          <w:rFonts w:ascii="Arial" w:eastAsia="Arial" w:hAnsi="Arial" w:cs="Arial"/>
        </w:rPr>
      </w:pPr>
      <w:r>
        <w:rPr>
          <w:rFonts w:ascii="Arial" w:eastAsia="Arial" w:hAnsi="Arial" w:cs="Arial"/>
        </w:rPr>
        <w:t>El desarrollo urbano-rural sostenible se erige como un pilar fundamental de este objetivo. Se promueve un crecimiento equilibrado de la ciudad, que aproveche de manera eficiente los recursos naturales y minimice los impactos negativos sobre el medio ambiente. Para ello, se adoptan políticas y estrategias que fomentan la conservación de áreas verdes, la protección de ecosistemas estratégicos y la implementación de prácticas de construcción sostenible. Asimismo, se pretende fortalecer las conexiones entre las zonas urbanas y rurales, promoviendo un desarrollo integrado que genere oportunidades económicas y mejore la calidad de vida de las comunidades en ambos entornos. El plan se enfoca en reducir las emisiones de gases de efecto invernadero (GEI), aumentar la conservación de la biodiversidad y fomentar la transición hacia una economía circular, con el fin de mitigar los efectos del cambio climático y proteger el medio ambiente.</w:t>
      </w:r>
    </w:p>
    <w:p w:rsidR="00F15148" w:rsidRDefault="00BB203F">
      <w:pPr>
        <w:spacing w:before="240" w:after="240" w:line="276" w:lineRule="auto"/>
        <w:jc w:val="both"/>
        <w:rPr>
          <w:rFonts w:ascii="Arial" w:eastAsia="Arial" w:hAnsi="Arial" w:cs="Arial"/>
        </w:rPr>
      </w:pPr>
      <w:r>
        <w:rPr>
          <w:rFonts w:ascii="Arial" w:eastAsia="Arial" w:hAnsi="Arial" w:cs="Arial"/>
        </w:rPr>
        <w:t>Aunque el objetivo plantea una visión ambiciosa y necesaria para el desarrollo sostenible de Bogotá, su implementación efectiva requerirá un compromiso firme y sostenido por parte de la administración distrital, para superar los desafíos asociados a la coordinación interinstitucional, la asignación adecuada de recursos y la generación de consensos entre los diversos actores involucrados, para así lograr transformaciones tangibles y duraderas en la calidad de vida de los ciudadanos.</w:t>
      </w:r>
    </w:p>
    <w:p w:rsidR="00F15148" w:rsidRDefault="00BB203F">
      <w:pPr>
        <w:spacing w:before="240" w:after="240" w:line="276" w:lineRule="auto"/>
        <w:jc w:val="both"/>
        <w:rPr>
          <w:rFonts w:ascii="Arial" w:eastAsia="Arial" w:hAnsi="Arial" w:cs="Arial"/>
        </w:rPr>
      </w:pPr>
      <w:r>
        <w:rPr>
          <w:rFonts w:ascii="Arial" w:eastAsia="Arial" w:hAnsi="Arial" w:cs="Arial"/>
        </w:rPr>
        <w:t xml:space="preserve">El objetivo estratégico "Bogotá Ordena su territorio y avanza en su acción climática", se encuentra detallado en el Artículo 13. El cual define nueve programas estratégicos, cada uno con acciones específicas que involucran a diversas entidades y sectores de la administración distrital. A continuación, se enumeran y describen los programas del objetivo y sus principales acciones: </w:t>
      </w:r>
    </w:p>
    <w:p w:rsidR="00F15148" w:rsidRDefault="00BB203F">
      <w:pPr>
        <w:numPr>
          <w:ilvl w:val="0"/>
          <w:numId w:val="33"/>
        </w:numPr>
        <w:spacing w:line="276" w:lineRule="auto"/>
        <w:jc w:val="both"/>
      </w:pPr>
      <w:r>
        <w:rPr>
          <w:rFonts w:ascii="Arial" w:eastAsia="Arial" w:hAnsi="Arial" w:cs="Arial"/>
          <w:b/>
        </w:rPr>
        <w:t xml:space="preserve">Ordenamiento territorial sostenible, equilibrado y participativo: </w:t>
      </w:r>
      <w:r>
        <w:rPr>
          <w:rFonts w:ascii="Arial" w:eastAsia="Arial" w:hAnsi="Arial" w:cs="Arial"/>
        </w:rPr>
        <w:t>Busca fortalecer la planeación territorial para comprender los retos de las dinámicas urbana, rural y regional, y garantizar la calidad de vida. Se enfoca en armonizar instrumentos de planeación mediante colaboración con municipios vecinos y autoridades regionales, identificar y atender zonas vulnerables, y promover apropiación social del espacio público. Las metas del programa son desarrollar un modelo de gobernanza colaborativa para el ordenamiento territorial del suelo rural, elaborar condiciones normativas y estudios para concretar el modelo de ordenamiento territorial, y viabilizar 1.800 hectáreas para proyectos de desarrollo.</w:t>
      </w:r>
    </w:p>
    <w:p w:rsidR="00F15148" w:rsidRDefault="00F15148">
      <w:pPr>
        <w:spacing w:line="276" w:lineRule="auto"/>
        <w:ind w:left="720"/>
        <w:jc w:val="both"/>
        <w:rPr>
          <w:rFonts w:ascii="Arial" w:eastAsia="Arial" w:hAnsi="Arial" w:cs="Arial"/>
        </w:rPr>
      </w:pPr>
    </w:p>
    <w:p w:rsidR="00F15148" w:rsidRDefault="00BB203F">
      <w:pPr>
        <w:keepNext/>
        <w:numPr>
          <w:ilvl w:val="0"/>
          <w:numId w:val="4"/>
        </w:numPr>
        <w:spacing w:line="276" w:lineRule="auto"/>
        <w:rPr>
          <w:rFonts w:ascii="Arial" w:eastAsia="Arial" w:hAnsi="Arial" w:cs="Arial"/>
        </w:rPr>
      </w:pPr>
      <w:r>
        <w:rPr>
          <w:rFonts w:ascii="Arial" w:eastAsia="Arial" w:hAnsi="Arial" w:cs="Arial"/>
          <w:b/>
        </w:rPr>
        <w:t xml:space="preserve">Acción No. 1: </w:t>
      </w:r>
      <w:r>
        <w:rPr>
          <w:rFonts w:ascii="Arial" w:eastAsia="Arial" w:hAnsi="Arial" w:cs="Arial"/>
        </w:rPr>
        <w:t>Fortalecer la planeación territorial continua.</w:t>
      </w:r>
    </w:p>
    <w:p w:rsidR="00F15148" w:rsidRDefault="00BB203F">
      <w:pPr>
        <w:keepNext/>
        <w:numPr>
          <w:ilvl w:val="0"/>
          <w:numId w:val="4"/>
        </w:numPr>
        <w:spacing w:line="276" w:lineRule="auto"/>
        <w:rPr>
          <w:rFonts w:ascii="Arial" w:eastAsia="Arial" w:hAnsi="Arial" w:cs="Arial"/>
        </w:rPr>
      </w:pPr>
      <w:r>
        <w:rPr>
          <w:rFonts w:ascii="Arial" w:eastAsia="Arial" w:hAnsi="Arial" w:cs="Arial"/>
          <w:b/>
        </w:rPr>
        <w:t xml:space="preserve">Acción No. 2: </w:t>
      </w:r>
      <w:r>
        <w:rPr>
          <w:rFonts w:ascii="Arial" w:eastAsia="Arial" w:hAnsi="Arial" w:cs="Arial"/>
        </w:rPr>
        <w:t>Mejorar entornos urbanos y rurales.</w:t>
      </w:r>
    </w:p>
    <w:p w:rsidR="00F15148" w:rsidRDefault="00BB203F">
      <w:pPr>
        <w:keepNext/>
        <w:numPr>
          <w:ilvl w:val="0"/>
          <w:numId w:val="4"/>
        </w:numPr>
        <w:spacing w:line="276" w:lineRule="auto"/>
        <w:rPr>
          <w:rFonts w:ascii="Arial" w:eastAsia="Arial" w:hAnsi="Arial" w:cs="Arial"/>
        </w:rPr>
      </w:pPr>
      <w:r>
        <w:rPr>
          <w:rFonts w:ascii="Arial" w:eastAsia="Arial" w:hAnsi="Arial" w:cs="Arial"/>
          <w:b/>
        </w:rPr>
        <w:t xml:space="preserve">Acción No. 3: </w:t>
      </w:r>
      <w:r>
        <w:rPr>
          <w:rFonts w:ascii="Arial" w:eastAsia="Arial" w:hAnsi="Arial" w:cs="Arial"/>
        </w:rPr>
        <w:t>Formular el PERM en el marco de la RMBC.</w:t>
      </w:r>
    </w:p>
    <w:p w:rsidR="00F15148" w:rsidRDefault="00BB203F">
      <w:pPr>
        <w:keepNext/>
        <w:numPr>
          <w:ilvl w:val="0"/>
          <w:numId w:val="4"/>
        </w:numPr>
        <w:spacing w:line="276" w:lineRule="auto"/>
        <w:rPr>
          <w:rFonts w:ascii="Arial" w:eastAsia="Arial" w:hAnsi="Arial" w:cs="Arial"/>
        </w:rPr>
      </w:pPr>
      <w:r>
        <w:rPr>
          <w:rFonts w:ascii="Arial" w:eastAsia="Arial" w:hAnsi="Arial" w:cs="Arial"/>
          <w:b/>
        </w:rPr>
        <w:t xml:space="preserve">Acción No. 4: </w:t>
      </w:r>
      <w:r>
        <w:rPr>
          <w:rFonts w:ascii="Arial" w:eastAsia="Arial" w:hAnsi="Arial" w:cs="Arial"/>
        </w:rPr>
        <w:t>Alcanzar resiliencia de comunidades.</w:t>
      </w:r>
    </w:p>
    <w:p w:rsidR="00F15148" w:rsidRDefault="00BB203F">
      <w:pPr>
        <w:keepNext/>
        <w:numPr>
          <w:ilvl w:val="0"/>
          <w:numId w:val="4"/>
        </w:numPr>
        <w:spacing w:line="276" w:lineRule="auto"/>
        <w:rPr>
          <w:rFonts w:ascii="Arial" w:eastAsia="Arial" w:hAnsi="Arial" w:cs="Arial"/>
        </w:rPr>
      </w:pPr>
      <w:r>
        <w:rPr>
          <w:rFonts w:ascii="Arial" w:eastAsia="Arial" w:hAnsi="Arial" w:cs="Arial"/>
          <w:b/>
        </w:rPr>
        <w:t xml:space="preserve">Acción No. 5: </w:t>
      </w:r>
      <w:r>
        <w:rPr>
          <w:rFonts w:ascii="Arial" w:eastAsia="Arial" w:hAnsi="Arial" w:cs="Arial"/>
        </w:rPr>
        <w:t>Fomentar participación territorial informada.</w:t>
      </w:r>
    </w:p>
    <w:p w:rsidR="00F15148" w:rsidRDefault="00BB203F">
      <w:pPr>
        <w:keepNext/>
        <w:numPr>
          <w:ilvl w:val="0"/>
          <w:numId w:val="4"/>
        </w:numPr>
        <w:spacing w:line="276" w:lineRule="auto"/>
        <w:rPr>
          <w:rFonts w:ascii="Arial" w:eastAsia="Arial" w:hAnsi="Arial" w:cs="Arial"/>
        </w:rPr>
      </w:pPr>
      <w:r>
        <w:rPr>
          <w:rFonts w:ascii="Arial" w:eastAsia="Arial" w:hAnsi="Arial" w:cs="Arial"/>
          <w:b/>
        </w:rPr>
        <w:t xml:space="preserve">Acción No. 6: </w:t>
      </w:r>
      <w:r>
        <w:rPr>
          <w:rFonts w:ascii="Arial" w:eastAsia="Arial" w:hAnsi="Arial" w:cs="Arial"/>
        </w:rPr>
        <w:t>Implementar el Plan de Intervención para el Mejoramiento Integral del Hábitat.</w:t>
      </w:r>
    </w:p>
    <w:p w:rsidR="00F15148" w:rsidRDefault="00BB203F">
      <w:pPr>
        <w:keepNext/>
        <w:numPr>
          <w:ilvl w:val="0"/>
          <w:numId w:val="4"/>
        </w:numPr>
        <w:spacing w:line="276" w:lineRule="auto"/>
        <w:rPr>
          <w:rFonts w:ascii="Arial" w:eastAsia="Arial" w:hAnsi="Arial" w:cs="Arial"/>
        </w:rPr>
      </w:pPr>
      <w:r>
        <w:rPr>
          <w:rFonts w:ascii="Arial" w:eastAsia="Arial" w:hAnsi="Arial" w:cs="Arial"/>
          <w:b/>
        </w:rPr>
        <w:t xml:space="preserve">Acción No. 7: </w:t>
      </w:r>
      <w:r>
        <w:rPr>
          <w:rFonts w:ascii="Arial" w:eastAsia="Arial" w:hAnsi="Arial" w:cs="Arial"/>
        </w:rPr>
        <w:t>Prevenir ocupación informal.</w:t>
      </w:r>
    </w:p>
    <w:p w:rsidR="00F15148" w:rsidRDefault="00BB203F">
      <w:pPr>
        <w:keepNext/>
        <w:numPr>
          <w:ilvl w:val="0"/>
          <w:numId w:val="4"/>
        </w:numPr>
        <w:spacing w:line="276" w:lineRule="auto"/>
        <w:rPr>
          <w:rFonts w:ascii="Arial" w:eastAsia="Arial" w:hAnsi="Arial" w:cs="Arial"/>
        </w:rPr>
      </w:pPr>
      <w:r>
        <w:rPr>
          <w:rFonts w:ascii="Arial" w:eastAsia="Arial" w:hAnsi="Arial" w:cs="Arial"/>
          <w:b/>
        </w:rPr>
        <w:t xml:space="preserve">Acción No. 8: </w:t>
      </w:r>
      <w:r>
        <w:rPr>
          <w:rFonts w:ascii="Arial" w:eastAsia="Arial" w:hAnsi="Arial" w:cs="Arial"/>
        </w:rPr>
        <w:t>Consolidar propiedad pública en parques.</w:t>
      </w:r>
    </w:p>
    <w:p w:rsidR="00F15148" w:rsidRDefault="00F15148">
      <w:pPr>
        <w:spacing w:line="276" w:lineRule="auto"/>
        <w:ind w:left="720"/>
        <w:jc w:val="both"/>
        <w:rPr>
          <w:rFonts w:ascii="Arial" w:eastAsia="Arial" w:hAnsi="Arial" w:cs="Arial"/>
        </w:rPr>
      </w:pPr>
    </w:p>
    <w:p w:rsidR="00F15148" w:rsidRDefault="00BB203F">
      <w:pPr>
        <w:numPr>
          <w:ilvl w:val="0"/>
          <w:numId w:val="33"/>
        </w:numPr>
        <w:spacing w:line="276" w:lineRule="auto"/>
        <w:jc w:val="both"/>
        <w:rPr>
          <w:rFonts w:ascii="Arial" w:eastAsia="Arial" w:hAnsi="Arial" w:cs="Arial"/>
        </w:rPr>
      </w:pPr>
      <w:r>
        <w:rPr>
          <w:rFonts w:ascii="Arial" w:eastAsia="Arial" w:hAnsi="Arial" w:cs="Arial"/>
          <w:b/>
        </w:rPr>
        <w:t>Revitalización y renovación urbana y rural con inclusión:</w:t>
      </w:r>
      <w:r>
        <w:rPr>
          <w:rFonts w:ascii="Arial" w:eastAsia="Arial" w:hAnsi="Arial" w:cs="Arial"/>
        </w:rPr>
        <w:t xml:space="preserve"> Tiene como objetivo revitalizar zonas de intervención y proteger la permanencia de sus pobladores, promoviendo renaturalización, adaptación al cambio climático, conservación de recursos naturales y participación ciudadana. Busca definir acciones para proteger moradores y actividades productivas, priorizar proyectos que maximicen eficiencia de inmuebles, atender integralmente población reasentada y evitar reocupación de zonas intervenidas. Sus principales metas son intervenir 1800 hectáreas con Planes de Mejoramiento Integral del Hábitat, estructurar 10 proyectos de renovación urbana, y contratar 1 línea de cable.</w:t>
      </w:r>
    </w:p>
    <w:p w:rsidR="00F15148" w:rsidRDefault="00F15148">
      <w:pPr>
        <w:spacing w:line="276" w:lineRule="auto"/>
        <w:ind w:left="720"/>
        <w:jc w:val="both"/>
        <w:rPr>
          <w:rFonts w:ascii="Arial" w:eastAsia="Arial" w:hAnsi="Arial" w:cs="Arial"/>
        </w:rPr>
      </w:pPr>
    </w:p>
    <w:p w:rsidR="00F15148" w:rsidRDefault="00BB203F">
      <w:pPr>
        <w:keepNext/>
        <w:numPr>
          <w:ilvl w:val="0"/>
          <w:numId w:val="2"/>
        </w:numPr>
        <w:spacing w:line="276" w:lineRule="auto"/>
        <w:rPr>
          <w:rFonts w:ascii="Arial" w:eastAsia="Arial" w:hAnsi="Arial" w:cs="Arial"/>
        </w:rPr>
      </w:pPr>
      <w:r>
        <w:rPr>
          <w:rFonts w:ascii="Arial" w:eastAsia="Arial" w:hAnsi="Arial" w:cs="Arial"/>
          <w:b/>
        </w:rPr>
        <w:t xml:space="preserve">Acción No. 1: </w:t>
      </w:r>
      <w:r>
        <w:rPr>
          <w:rFonts w:ascii="Arial" w:eastAsia="Arial" w:hAnsi="Arial" w:cs="Arial"/>
        </w:rPr>
        <w:t>Revitalizar zonas de intervención, protegiendo a los pobladores originales.</w:t>
      </w:r>
    </w:p>
    <w:p w:rsidR="00F15148" w:rsidRDefault="00BB203F">
      <w:pPr>
        <w:keepNext/>
        <w:numPr>
          <w:ilvl w:val="0"/>
          <w:numId w:val="2"/>
        </w:numPr>
        <w:spacing w:line="276" w:lineRule="auto"/>
        <w:rPr>
          <w:rFonts w:ascii="Arial" w:eastAsia="Arial" w:hAnsi="Arial" w:cs="Arial"/>
        </w:rPr>
      </w:pPr>
      <w:r>
        <w:rPr>
          <w:rFonts w:ascii="Arial" w:eastAsia="Arial" w:hAnsi="Arial" w:cs="Arial"/>
          <w:b/>
        </w:rPr>
        <w:t xml:space="preserve">Acción No. 2: </w:t>
      </w:r>
      <w:r>
        <w:rPr>
          <w:rFonts w:ascii="Arial" w:eastAsia="Arial" w:hAnsi="Arial" w:cs="Arial"/>
        </w:rPr>
        <w:t>Promover la renaturalización y adaptación al cambio climático.</w:t>
      </w:r>
    </w:p>
    <w:p w:rsidR="00F15148" w:rsidRDefault="00BB203F">
      <w:pPr>
        <w:keepNext/>
        <w:numPr>
          <w:ilvl w:val="0"/>
          <w:numId w:val="2"/>
        </w:numPr>
        <w:spacing w:line="276" w:lineRule="auto"/>
        <w:rPr>
          <w:rFonts w:ascii="Arial" w:eastAsia="Arial" w:hAnsi="Arial" w:cs="Arial"/>
        </w:rPr>
      </w:pPr>
      <w:r>
        <w:rPr>
          <w:rFonts w:ascii="Arial" w:eastAsia="Arial" w:hAnsi="Arial" w:cs="Arial"/>
          <w:b/>
        </w:rPr>
        <w:t xml:space="preserve">Acción No. 3: </w:t>
      </w:r>
      <w:r>
        <w:rPr>
          <w:rFonts w:ascii="Arial" w:eastAsia="Arial" w:hAnsi="Arial" w:cs="Arial"/>
        </w:rPr>
        <w:t>Fomentar participación ciudadana.</w:t>
      </w:r>
    </w:p>
    <w:p w:rsidR="00F15148" w:rsidRDefault="00BB203F">
      <w:pPr>
        <w:keepNext/>
        <w:numPr>
          <w:ilvl w:val="0"/>
          <w:numId w:val="2"/>
        </w:numPr>
        <w:spacing w:line="276" w:lineRule="auto"/>
        <w:rPr>
          <w:rFonts w:ascii="Arial" w:eastAsia="Arial" w:hAnsi="Arial" w:cs="Arial"/>
        </w:rPr>
      </w:pPr>
      <w:r>
        <w:rPr>
          <w:rFonts w:ascii="Arial" w:eastAsia="Arial" w:hAnsi="Arial" w:cs="Arial"/>
          <w:b/>
        </w:rPr>
        <w:t xml:space="preserve">Acción No. 4: </w:t>
      </w:r>
      <w:r>
        <w:rPr>
          <w:rFonts w:ascii="Arial" w:eastAsia="Arial" w:hAnsi="Arial" w:cs="Arial"/>
        </w:rPr>
        <w:t>Proteger el patrimonio.</w:t>
      </w:r>
    </w:p>
    <w:p w:rsidR="00F15148" w:rsidRDefault="00BB203F">
      <w:pPr>
        <w:keepNext/>
        <w:numPr>
          <w:ilvl w:val="0"/>
          <w:numId w:val="2"/>
        </w:numPr>
        <w:spacing w:line="276" w:lineRule="auto"/>
        <w:rPr>
          <w:rFonts w:ascii="Arial" w:eastAsia="Arial" w:hAnsi="Arial" w:cs="Arial"/>
        </w:rPr>
      </w:pPr>
      <w:r>
        <w:rPr>
          <w:rFonts w:ascii="Arial" w:eastAsia="Arial" w:hAnsi="Arial" w:cs="Arial"/>
          <w:b/>
        </w:rPr>
        <w:t xml:space="preserve">Acción No. 5: </w:t>
      </w:r>
      <w:r>
        <w:rPr>
          <w:rFonts w:ascii="Arial" w:eastAsia="Arial" w:hAnsi="Arial" w:cs="Arial"/>
        </w:rPr>
        <w:t>Desarrollar equipamientos.</w:t>
      </w:r>
    </w:p>
    <w:p w:rsidR="00F15148" w:rsidRDefault="00F15148">
      <w:pPr>
        <w:spacing w:line="276" w:lineRule="auto"/>
        <w:jc w:val="both"/>
        <w:rPr>
          <w:rFonts w:ascii="Arial" w:eastAsia="Arial" w:hAnsi="Arial" w:cs="Arial"/>
        </w:rPr>
      </w:pPr>
    </w:p>
    <w:p w:rsidR="00F15148" w:rsidRDefault="00BB203F">
      <w:pPr>
        <w:numPr>
          <w:ilvl w:val="0"/>
          <w:numId w:val="33"/>
        </w:numPr>
        <w:spacing w:line="276" w:lineRule="auto"/>
        <w:jc w:val="both"/>
      </w:pPr>
      <w:r>
        <w:rPr>
          <w:rFonts w:ascii="Arial" w:eastAsia="Arial" w:hAnsi="Arial" w:cs="Arial"/>
          <w:b/>
        </w:rPr>
        <w:t xml:space="preserve">Aumento de la resiliencia al cambio climático y reducción de la vulnerabilidad: </w:t>
      </w:r>
      <w:r>
        <w:rPr>
          <w:rFonts w:ascii="Arial" w:eastAsia="Arial" w:hAnsi="Arial" w:cs="Arial"/>
        </w:rPr>
        <w:t>Esta estrategia propone reducir la vulnerabilidad climática mediante conservación de biodiversidad, adopción de medidas de acción climática en ruralidad y áreas urbanas, y estrategias de atención a población vulnerable. En este punto, la Administración Distrital priorizará la restauración de áreas de importancia ambiental, soluciones basadas en la naturaleza, recuperación del río Bogotá, y educación ambiental. Sus respectivas metas son conservar 2.000 hectáreas de la Estructura Ecológica Principal, reasentar 100 familias en zonas de alto riesgo, e implementar un programa para mejorar la respuesta a emergencias.</w:t>
      </w:r>
    </w:p>
    <w:p w:rsidR="00F15148" w:rsidRDefault="00F15148">
      <w:pPr>
        <w:spacing w:line="276" w:lineRule="auto"/>
        <w:ind w:left="720"/>
        <w:jc w:val="both"/>
        <w:rPr>
          <w:rFonts w:ascii="Arial" w:eastAsia="Arial" w:hAnsi="Arial" w:cs="Arial"/>
        </w:rPr>
      </w:pPr>
    </w:p>
    <w:p w:rsidR="00F15148" w:rsidRDefault="00BB203F">
      <w:pPr>
        <w:keepNext/>
        <w:numPr>
          <w:ilvl w:val="0"/>
          <w:numId w:val="44"/>
        </w:numPr>
        <w:rPr>
          <w:rFonts w:ascii="Arial" w:eastAsia="Arial" w:hAnsi="Arial" w:cs="Arial"/>
        </w:rPr>
      </w:pPr>
      <w:r>
        <w:rPr>
          <w:rFonts w:ascii="Arial" w:eastAsia="Arial" w:hAnsi="Arial" w:cs="Arial"/>
          <w:b/>
        </w:rPr>
        <w:t xml:space="preserve">Acción No. 1: </w:t>
      </w:r>
      <w:r>
        <w:rPr>
          <w:rFonts w:ascii="Arial" w:eastAsia="Arial" w:hAnsi="Arial" w:cs="Arial"/>
        </w:rPr>
        <w:t>Reducir vulnerabilidad al cambio climático.</w:t>
      </w:r>
    </w:p>
    <w:p w:rsidR="00F15148" w:rsidRDefault="00BB203F">
      <w:pPr>
        <w:keepNext/>
        <w:numPr>
          <w:ilvl w:val="0"/>
          <w:numId w:val="44"/>
        </w:numPr>
        <w:rPr>
          <w:rFonts w:ascii="Arial" w:eastAsia="Arial" w:hAnsi="Arial" w:cs="Arial"/>
        </w:rPr>
      </w:pPr>
      <w:r>
        <w:rPr>
          <w:rFonts w:ascii="Arial" w:eastAsia="Arial" w:hAnsi="Arial" w:cs="Arial"/>
          <w:b/>
        </w:rPr>
        <w:t xml:space="preserve">Acción No. 2: </w:t>
      </w:r>
      <w:r>
        <w:rPr>
          <w:rFonts w:ascii="Arial" w:eastAsia="Arial" w:hAnsi="Arial" w:cs="Arial"/>
        </w:rPr>
        <w:t>Conservar biodiversidad.</w:t>
      </w:r>
    </w:p>
    <w:p w:rsidR="00F15148" w:rsidRDefault="00BB203F">
      <w:pPr>
        <w:keepNext/>
        <w:numPr>
          <w:ilvl w:val="0"/>
          <w:numId w:val="44"/>
        </w:numPr>
        <w:rPr>
          <w:rFonts w:ascii="Arial" w:eastAsia="Arial" w:hAnsi="Arial" w:cs="Arial"/>
        </w:rPr>
      </w:pPr>
      <w:r>
        <w:rPr>
          <w:rFonts w:ascii="Arial" w:eastAsia="Arial" w:hAnsi="Arial" w:cs="Arial"/>
          <w:b/>
        </w:rPr>
        <w:t xml:space="preserve">Acción No. 3: </w:t>
      </w:r>
      <w:r>
        <w:rPr>
          <w:rFonts w:ascii="Arial" w:eastAsia="Arial" w:hAnsi="Arial" w:cs="Arial"/>
        </w:rPr>
        <w:t>Implementar medidas de acción climática.</w:t>
      </w:r>
    </w:p>
    <w:p w:rsidR="00F15148" w:rsidRDefault="00BB203F">
      <w:pPr>
        <w:keepNext/>
        <w:numPr>
          <w:ilvl w:val="0"/>
          <w:numId w:val="44"/>
        </w:numPr>
        <w:rPr>
          <w:rFonts w:ascii="Arial" w:eastAsia="Arial" w:hAnsi="Arial" w:cs="Arial"/>
        </w:rPr>
      </w:pPr>
      <w:r>
        <w:rPr>
          <w:rFonts w:ascii="Arial" w:eastAsia="Arial" w:hAnsi="Arial" w:cs="Arial"/>
          <w:b/>
        </w:rPr>
        <w:t xml:space="preserve">Acción No. 4: </w:t>
      </w:r>
      <w:r>
        <w:rPr>
          <w:rFonts w:ascii="Arial" w:eastAsia="Arial" w:hAnsi="Arial" w:cs="Arial"/>
        </w:rPr>
        <w:t>Atender población vulnerable.</w:t>
      </w:r>
    </w:p>
    <w:p w:rsidR="00F15148" w:rsidRDefault="00BB203F">
      <w:pPr>
        <w:keepNext/>
        <w:numPr>
          <w:ilvl w:val="0"/>
          <w:numId w:val="44"/>
        </w:numPr>
        <w:rPr>
          <w:rFonts w:ascii="Arial" w:eastAsia="Arial" w:hAnsi="Arial" w:cs="Arial"/>
        </w:rPr>
      </w:pPr>
      <w:r>
        <w:rPr>
          <w:rFonts w:ascii="Arial" w:eastAsia="Arial" w:hAnsi="Arial" w:cs="Arial"/>
          <w:b/>
        </w:rPr>
        <w:t xml:space="preserve">Acción No. 5: </w:t>
      </w:r>
      <w:r>
        <w:rPr>
          <w:rFonts w:ascii="Arial" w:eastAsia="Arial" w:hAnsi="Arial" w:cs="Arial"/>
        </w:rPr>
        <w:t>Restaurar áreas protegidas.</w:t>
      </w:r>
    </w:p>
    <w:p w:rsidR="00F15148" w:rsidRDefault="00BB203F">
      <w:pPr>
        <w:keepNext/>
        <w:numPr>
          <w:ilvl w:val="0"/>
          <w:numId w:val="44"/>
        </w:numPr>
        <w:rPr>
          <w:rFonts w:ascii="Arial" w:eastAsia="Arial" w:hAnsi="Arial" w:cs="Arial"/>
        </w:rPr>
      </w:pPr>
      <w:r>
        <w:rPr>
          <w:rFonts w:ascii="Arial" w:eastAsia="Arial" w:hAnsi="Arial" w:cs="Arial"/>
          <w:b/>
        </w:rPr>
        <w:t xml:space="preserve">Acción No. 6: </w:t>
      </w:r>
      <w:r>
        <w:rPr>
          <w:rFonts w:ascii="Arial" w:eastAsia="Arial" w:hAnsi="Arial" w:cs="Arial"/>
        </w:rPr>
        <w:t>Investigar ecosistemas.</w:t>
      </w:r>
    </w:p>
    <w:p w:rsidR="00F15148" w:rsidRDefault="00BB203F">
      <w:pPr>
        <w:keepNext/>
        <w:numPr>
          <w:ilvl w:val="0"/>
          <w:numId w:val="44"/>
        </w:numPr>
        <w:rPr>
          <w:rFonts w:ascii="Arial" w:eastAsia="Arial" w:hAnsi="Arial" w:cs="Arial"/>
        </w:rPr>
      </w:pPr>
      <w:r>
        <w:rPr>
          <w:rFonts w:ascii="Arial" w:eastAsia="Arial" w:hAnsi="Arial" w:cs="Arial"/>
          <w:b/>
        </w:rPr>
        <w:t xml:space="preserve">Acción No. 7: </w:t>
      </w:r>
      <w:r>
        <w:rPr>
          <w:rFonts w:ascii="Arial" w:eastAsia="Arial" w:hAnsi="Arial" w:cs="Arial"/>
        </w:rPr>
        <w:t>Desarrollar soluciones basadas en la naturaleza.</w:t>
      </w:r>
    </w:p>
    <w:p w:rsidR="00F15148" w:rsidRDefault="00F15148">
      <w:pPr>
        <w:spacing w:line="276" w:lineRule="auto"/>
        <w:ind w:left="720"/>
        <w:jc w:val="both"/>
        <w:rPr>
          <w:rFonts w:ascii="Arial" w:eastAsia="Arial" w:hAnsi="Arial" w:cs="Arial"/>
        </w:rPr>
      </w:pPr>
    </w:p>
    <w:p w:rsidR="00F15148" w:rsidRDefault="00BB203F">
      <w:pPr>
        <w:numPr>
          <w:ilvl w:val="0"/>
          <w:numId w:val="33"/>
        </w:numPr>
        <w:spacing w:line="276" w:lineRule="auto"/>
        <w:jc w:val="both"/>
      </w:pPr>
      <w:r>
        <w:rPr>
          <w:rFonts w:ascii="Arial" w:eastAsia="Arial" w:hAnsi="Arial" w:cs="Arial"/>
          <w:b/>
        </w:rPr>
        <w:t>Movilidad sostenible:</w:t>
      </w:r>
      <w:r>
        <w:rPr>
          <w:rFonts w:ascii="Arial" w:eastAsia="Arial" w:hAnsi="Arial" w:cs="Arial"/>
        </w:rPr>
        <w:t xml:space="preserve"> Esta línea de trabajo tiene como objetivo que el sistema de movilidad sea catalizador de sostenibilidad ambiental, bienestar social y punto de encuentro ciudadano. Se enfoca en ejecutar nuevos proyectos de infraestructura sostenible, culminar obras en ejecución, promover transporte público integrado y modos alternativos, y gestionar eficientemente el transporte de carga. En este punto, las metas son alcanzar 143 km de troncales de transporte masivo en operación, 23 km contratados, construir 80 km/carril de malla vial, conservar 2.915 km-carril de malla vial, y lograr 9.2 millones de viajes diarios en modos sostenibles. </w:t>
      </w:r>
    </w:p>
    <w:p w:rsidR="00F15148" w:rsidRDefault="00F15148">
      <w:pPr>
        <w:spacing w:line="276" w:lineRule="auto"/>
        <w:ind w:left="720"/>
        <w:jc w:val="both"/>
        <w:rPr>
          <w:rFonts w:ascii="Arial" w:eastAsia="Arial" w:hAnsi="Arial" w:cs="Arial"/>
        </w:rPr>
      </w:pPr>
    </w:p>
    <w:p w:rsidR="00F15148" w:rsidRDefault="00BB203F">
      <w:pPr>
        <w:keepNext/>
        <w:numPr>
          <w:ilvl w:val="0"/>
          <w:numId w:val="11"/>
        </w:numPr>
        <w:rPr>
          <w:rFonts w:ascii="Arial" w:eastAsia="Arial" w:hAnsi="Arial" w:cs="Arial"/>
        </w:rPr>
      </w:pPr>
      <w:r>
        <w:rPr>
          <w:rFonts w:ascii="Arial" w:eastAsia="Arial" w:hAnsi="Arial" w:cs="Arial"/>
          <w:b/>
        </w:rPr>
        <w:t xml:space="preserve">Acción No. 1: </w:t>
      </w:r>
      <w:r>
        <w:rPr>
          <w:rFonts w:ascii="Arial" w:eastAsia="Arial" w:hAnsi="Arial" w:cs="Arial"/>
        </w:rPr>
        <w:t>Promover un sistema de movilidad catalizador de sostenibilidad ambiental, bienestar social y lugar de encuentro.</w:t>
      </w:r>
    </w:p>
    <w:p w:rsidR="00F15148" w:rsidRDefault="00BB203F">
      <w:pPr>
        <w:keepNext/>
        <w:numPr>
          <w:ilvl w:val="0"/>
          <w:numId w:val="11"/>
        </w:numPr>
        <w:rPr>
          <w:rFonts w:ascii="Arial" w:eastAsia="Arial" w:hAnsi="Arial" w:cs="Arial"/>
        </w:rPr>
      </w:pPr>
      <w:r>
        <w:rPr>
          <w:rFonts w:ascii="Arial" w:eastAsia="Arial" w:hAnsi="Arial" w:cs="Arial"/>
          <w:b/>
        </w:rPr>
        <w:t xml:space="preserve">Acción No. 2: </w:t>
      </w:r>
      <w:r>
        <w:rPr>
          <w:rFonts w:ascii="Arial" w:eastAsia="Arial" w:hAnsi="Arial" w:cs="Arial"/>
        </w:rPr>
        <w:t>Gestionar proyectos de infraestructura sostenible priorizando diseños de menor impacto ambiental.</w:t>
      </w:r>
    </w:p>
    <w:p w:rsidR="00F15148" w:rsidRDefault="00F15148">
      <w:pPr>
        <w:keepNext/>
        <w:ind w:left="1440"/>
        <w:rPr>
          <w:rFonts w:ascii="Arial" w:eastAsia="Arial" w:hAnsi="Arial" w:cs="Arial"/>
        </w:rPr>
      </w:pPr>
      <w:bookmarkStart w:id="22" w:name="_heading=h.mwgrewjj1ksc" w:colFirst="0" w:colLast="0"/>
      <w:bookmarkEnd w:id="22"/>
    </w:p>
    <w:p w:rsidR="00F15148" w:rsidRDefault="00F15148">
      <w:pPr>
        <w:spacing w:line="276" w:lineRule="auto"/>
        <w:ind w:left="720"/>
        <w:jc w:val="both"/>
        <w:rPr>
          <w:rFonts w:ascii="Arial" w:eastAsia="Arial" w:hAnsi="Arial" w:cs="Arial"/>
        </w:rPr>
      </w:pPr>
    </w:p>
    <w:p w:rsidR="00F15148" w:rsidRDefault="00BB203F">
      <w:pPr>
        <w:numPr>
          <w:ilvl w:val="0"/>
          <w:numId w:val="33"/>
        </w:numPr>
        <w:spacing w:line="276" w:lineRule="auto"/>
        <w:jc w:val="both"/>
      </w:pPr>
      <w:r>
        <w:rPr>
          <w:rFonts w:ascii="Arial" w:eastAsia="Arial" w:hAnsi="Arial" w:cs="Arial"/>
          <w:b/>
        </w:rPr>
        <w:t xml:space="preserve">Gestión del riesgo de desastres para un territorio seguro: </w:t>
      </w:r>
      <w:r>
        <w:rPr>
          <w:rFonts w:ascii="Arial" w:eastAsia="Arial" w:hAnsi="Arial" w:cs="Arial"/>
        </w:rPr>
        <w:t>El principal objetivo es proteger el derecho a la vida de hogares en zonas de alto riesgo no mitigable y fortalecer capacidades de respuesta ante emergencias. El Sistema Distrital de Gestión de Riesgos, adelantará acciones de conocimiento, reducción y manejo de riesgos, reasentar familias en alto riesgo, y prevenir reocupación de zonas intervenidas. Esta estrategia se propone reasentar 2.100 hogares en alto riesgo, expedir 2.000 actos de reconocimiento para mejoramiento de vivienda, y realizar análisis detallado de riesgo en 3.200 hectáreas.</w:t>
      </w:r>
    </w:p>
    <w:p w:rsidR="00F15148" w:rsidRDefault="00F15148">
      <w:pPr>
        <w:spacing w:line="276" w:lineRule="auto"/>
        <w:ind w:left="720"/>
        <w:jc w:val="both"/>
        <w:rPr>
          <w:rFonts w:ascii="Arial" w:eastAsia="Arial" w:hAnsi="Arial" w:cs="Arial"/>
        </w:rPr>
      </w:pPr>
    </w:p>
    <w:p w:rsidR="00F15148" w:rsidRDefault="00BB203F">
      <w:pPr>
        <w:keepNext/>
        <w:numPr>
          <w:ilvl w:val="0"/>
          <w:numId w:val="34"/>
        </w:numPr>
        <w:rPr>
          <w:rFonts w:ascii="Arial" w:eastAsia="Arial" w:hAnsi="Arial" w:cs="Arial"/>
        </w:rPr>
      </w:pPr>
      <w:r>
        <w:rPr>
          <w:rFonts w:ascii="Arial" w:eastAsia="Arial" w:hAnsi="Arial" w:cs="Arial"/>
          <w:b/>
        </w:rPr>
        <w:t xml:space="preserve">Acción No. 1: </w:t>
      </w:r>
      <w:r>
        <w:rPr>
          <w:rFonts w:ascii="Arial" w:eastAsia="Arial" w:hAnsi="Arial" w:cs="Arial"/>
        </w:rPr>
        <w:t>Proteger el derecho a la vida de los hogares en zonas de alto riesgo.</w:t>
      </w:r>
    </w:p>
    <w:p w:rsidR="00F15148" w:rsidRDefault="00BB203F">
      <w:pPr>
        <w:keepNext/>
        <w:numPr>
          <w:ilvl w:val="0"/>
          <w:numId w:val="34"/>
        </w:numPr>
        <w:rPr>
          <w:rFonts w:ascii="Arial" w:eastAsia="Arial" w:hAnsi="Arial" w:cs="Arial"/>
        </w:rPr>
      </w:pPr>
      <w:r>
        <w:rPr>
          <w:rFonts w:ascii="Arial" w:eastAsia="Arial" w:hAnsi="Arial" w:cs="Arial"/>
          <w:b/>
        </w:rPr>
        <w:t xml:space="preserve">Acción No. 2: </w:t>
      </w:r>
      <w:r>
        <w:rPr>
          <w:rFonts w:ascii="Arial" w:eastAsia="Arial" w:hAnsi="Arial" w:cs="Arial"/>
        </w:rPr>
        <w:t>Fortalecer capacidades de respuesta ante emergencias.</w:t>
      </w:r>
    </w:p>
    <w:p w:rsidR="00F15148" w:rsidRDefault="00BB203F">
      <w:pPr>
        <w:keepNext/>
        <w:numPr>
          <w:ilvl w:val="0"/>
          <w:numId w:val="34"/>
        </w:numPr>
        <w:rPr>
          <w:rFonts w:ascii="Arial" w:eastAsia="Arial" w:hAnsi="Arial" w:cs="Arial"/>
        </w:rPr>
      </w:pPr>
      <w:r>
        <w:rPr>
          <w:rFonts w:ascii="Arial" w:eastAsia="Arial" w:hAnsi="Arial" w:cs="Arial"/>
          <w:b/>
        </w:rPr>
        <w:t xml:space="preserve">Acción No. 3: </w:t>
      </w:r>
      <w:r>
        <w:rPr>
          <w:rFonts w:ascii="Arial" w:eastAsia="Arial" w:hAnsi="Arial" w:cs="Arial"/>
        </w:rPr>
        <w:t>Adelantar acciones de mitigación, reasentamiento y recuperación.</w:t>
      </w:r>
    </w:p>
    <w:p w:rsidR="00F15148" w:rsidRDefault="00F15148">
      <w:pPr>
        <w:spacing w:line="276" w:lineRule="auto"/>
        <w:ind w:left="720"/>
        <w:jc w:val="both"/>
        <w:rPr>
          <w:rFonts w:ascii="Arial" w:eastAsia="Arial" w:hAnsi="Arial" w:cs="Arial"/>
        </w:rPr>
      </w:pPr>
    </w:p>
    <w:p w:rsidR="00F15148" w:rsidRDefault="00BB203F">
      <w:pPr>
        <w:numPr>
          <w:ilvl w:val="0"/>
          <w:numId w:val="33"/>
        </w:numPr>
        <w:spacing w:line="276" w:lineRule="auto"/>
        <w:jc w:val="both"/>
      </w:pPr>
      <w:r>
        <w:rPr>
          <w:rFonts w:ascii="Arial" w:eastAsia="Arial" w:hAnsi="Arial" w:cs="Arial"/>
          <w:b/>
        </w:rPr>
        <w:t>Reducción de emisiones y control del deterioro ambiental:</w:t>
      </w:r>
      <w:r>
        <w:rPr>
          <w:rFonts w:ascii="Arial" w:eastAsia="Arial" w:hAnsi="Arial" w:cs="Arial"/>
        </w:rPr>
        <w:t xml:space="preserve"> Busca disminuir la afectación sobre ecosistemas y reducir impactos ambientales asociados a calidad del agua, aire, ruido, publicidad visual y suelo de protección. Además, se enfoca en ejercer autoridad ambiental mediante control a factores de deterioro, monitoreo ambiental, control a actividades extractivas, evaluación y seguimiento a fuentes fijas y móviles. Las metas en este punto son implementar programas de control sobre recurso hídrico, calidad del aire, flora y fauna, y suelo, además de adelantar 52.200 actuaciones sancionatorias ambientales.</w:t>
      </w:r>
    </w:p>
    <w:p w:rsidR="00F15148" w:rsidRDefault="00F15148">
      <w:pPr>
        <w:spacing w:line="276" w:lineRule="auto"/>
        <w:ind w:left="720"/>
        <w:jc w:val="both"/>
        <w:rPr>
          <w:rFonts w:ascii="Arial" w:eastAsia="Arial" w:hAnsi="Arial" w:cs="Arial"/>
        </w:rPr>
      </w:pPr>
    </w:p>
    <w:p w:rsidR="00F15148" w:rsidRDefault="00BB203F">
      <w:pPr>
        <w:keepNext/>
        <w:numPr>
          <w:ilvl w:val="0"/>
          <w:numId w:val="45"/>
        </w:numPr>
        <w:rPr>
          <w:rFonts w:ascii="Arial" w:eastAsia="Arial" w:hAnsi="Arial" w:cs="Arial"/>
        </w:rPr>
      </w:pPr>
      <w:r>
        <w:rPr>
          <w:rFonts w:ascii="Arial" w:eastAsia="Arial" w:hAnsi="Arial" w:cs="Arial"/>
          <w:b/>
        </w:rPr>
        <w:t xml:space="preserve">Acción No. 1: </w:t>
      </w:r>
      <w:r>
        <w:rPr>
          <w:rFonts w:ascii="Arial" w:eastAsia="Arial" w:hAnsi="Arial" w:cs="Arial"/>
        </w:rPr>
        <w:t>Disminuir afectación negativa sobre ecosistemas.</w:t>
      </w:r>
    </w:p>
    <w:p w:rsidR="00F15148" w:rsidRDefault="00BB203F">
      <w:pPr>
        <w:keepNext/>
        <w:numPr>
          <w:ilvl w:val="0"/>
          <w:numId w:val="45"/>
        </w:numPr>
        <w:rPr>
          <w:rFonts w:ascii="Arial" w:eastAsia="Arial" w:hAnsi="Arial" w:cs="Arial"/>
        </w:rPr>
      </w:pPr>
      <w:r>
        <w:rPr>
          <w:rFonts w:ascii="Arial" w:eastAsia="Arial" w:hAnsi="Arial" w:cs="Arial"/>
          <w:b/>
        </w:rPr>
        <w:t xml:space="preserve">Acción No. 2: </w:t>
      </w:r>
      <w:r>
        <w:rPr>
          <w:rFonts w:ascii="Arial" w:eastAsia="Arial" w:hAnsi="Arial" w:cs="Arial"/>
        </w:rPr>
        <w:t>Reducir impactos ambientales.</w:t>
      </w:r>
    </w:p>
    <w:p w:rsidR="00F15148" w:rsidRDefault="00BB203F">
      <w:pPr>
        <w:keepNext/>
        <w:numPr>
          <w:ilvl w:val="0"/>
          <w:numId w:val="45"/>
        </w:numPr>
        <w:rPr>
          <w:rFonts w:ascii="Arial" w:eastAsia="Arial" w:hAnsi="Arial" w:cs="Arial"/>
        </w:rPr>
      </w:pPr>
      <w:r>
        <w:rPr>
          <w:rFonts w:ascii="Arial" w:eastAsia="Arial" w:hAnsi="Arial" w:cs="Arial"/>
          <w:b/>
        </w:rPr>
        <w:t xml:space="preserve">Acción No. 3: </w:t>
      </w:r>
      <w:r>
        <w:rPr>
          <w:rFonts w:ascii="Arial" w:eastAsia="Arial" w:hAnsi="Arial" w:cs="Arial"/>
        </w:rPr>
        <w:t>Ejercer control y monitoreo.</w:t>
      </w:r>
    </w:p>
    <w:p w:rsidR="00F15148" w:rsidRDefault="00BB203F">
      <w:pPr>
        <w:keepNext/>
        <w:numPr>
          <w:ilvl w:val="0"/>
          <w:numId w:val="45"/>
        </w:numPr>
        <w:rPr>
          <w:rFonts w:ascii="Arial" w:eastAsia="Arial" w:hAnsi="Arial" w:cs="Arial"/>
        </w:rPr>
      </w:pPr>
      <w:r>
        <w:rPr>
          <w:rFonts w:ascii="Arial" w:eastAsia="Arial" w:hAnsi="Arial" w:cs="Arial"/>
          <w:b/>
        </w:rPr>
        <w:t xml:space="preserve">Acción No. 4: </w:t>
      </w:r>
      <w:r>
        <w:rPr>
          <w:rFonts w:ascii="Arial" w:eastAsia="Arial" w:hAnsi="Arial" w:cs="Arial"/>
        </w:rPr>
        <w:t>Adelantar trámites sancionatorios.</w:t>
      </w:r>
    </w:p>
    <w:p w:rsidR="00F15148" w:rsidRDefault="00BB203F">
      <w:pPr>
        <w:keepNext/>
        <w:numPr>
          <w:ilvl w:val="0"/>
          <w:numId w:val="45"/>
        </w:numPr>
        <w:rPr>
          <w:rFonts w:ascii="Arial" w:eastAsia="Arial" w:hAnsi="Arial" w:cs="Arial"/>
        </w:rPr>
      </w:pPr>
      <w:r>
        <w:rPr>
          <w:rFonts w:ascii="Arial" w:eastAsia="Arial" w:hAnsi="Arial" w:cs="Arial"/>
          <w:b/>
        </w:rPr>
        <w:t xml:space="preserve">Acción No. 5: </w:t>
      </w:r>
      <w:r>
        <w:rPr>
          <w:rFonts w:ascii="Arial" w:eastAsia="Arial" w:hAnsi="Arial" w:cs="Arial"/>
        </w:rPr>
        <w:t>Realizar seguimiento a fuentes fijas y móviles de contaminación.</w:t>
      </w:r>
    </w:p>
    <w:p w:rsidR="00F15148" w:rsidRDefault="00F15148">
      <w:pPr>
        <w:spacing w:line="276" w:lineRule="auto"/>
        <w:ind w:left="720"/>
        <w:jc w:val="both"/>
        <w:rPr>
          <w:rFonts w:ascii="Arial" w:eastAsia="Arial" w:hAnsi="Arial" w:cs="Arial"/>
        </w:rPr>
      </w:pPr>
    </w:p>
    <w:p w:rsidR="00F15148" w:rsidRDefault="00BB203F">
      <w:pPr>
        <w:numPr>
          <w:ilvl w:val="0"/>
          <w:numId w:val="33"/>
        </w:numPr>
        <w:spacing w:line="276" w:lineRule="auto"/>
        <w:jc w:val="both"/>
      </w:pPr>
      <w:r>
        <w:rPr>
          <w:rFonts w:ascii="Arial" w:eastAsia="Arial" w:hAnsi="Arial" w:cs="Arial"/>
          <w:b/>
        </w:rPr>
        <w:t xml:space="preserve">Servicios públicos inclusivos y sostenibles: </w:t>
      </w:r>
      <w:r>
        <w:rPr>
          <w:rFonts w:ascii="Arial" w:eastAsia="Arial" w:hAnsi="Arial" w:cs="Arial"/>
        </w:rPr>
        <w:t>Este eje trabajará para fortalecer la prestación de servicios públicos en un escenario de cambio climático y creciente regionalización, enfatizando en abastecimiento sostenible de agua, tratamiento de aguas residuales y saneamiento del río Bogotá. Busca avanzar en un Hecho Metropolitano de servicios públicos, implementar estrategias del Plan Maestro de Hábitat y Servicios Públicos, ampliar cobertura de acueducto y alcantarillado, e incentivar uso eficiente. Frente a sus metas, en cuatro años, se intentará activar 120 proyectos de renovación de infraestructura de acueducto y alcantarillado, construir un plan de expansión del abastecimiento de agua a 25 años e incorporar 295.000 nuevos suscriptores de acueducto y alcantarillado.</w:t>
      </w:r>
    </w:p>
    <w:p w:rsidR="00F15148" w:rsidRDefault="00F15148">
      <w:pPr>
        <w:spacing w:line="276" w:lineRule="auto"/>
        <w:ind w:left="720"/>
        <w:jc w:val="both"/>
        <w:rPr>
          <w:rFonts w:ascii="Arial" w:eastAsia="Arial" w:hAnsi="Arial" w:cs="Arial"/>
        </w:rPr>
      </w:pPr>
    </w:p>
    <w:p w:rsidR="00F15148" w:rsidRDefault="00BB203F">
      <w:pPr>
        <w:keepNext/>
        <w:numPr>
          <w:ilvl w:val="0"/>
          <w:numId w:val="40"/>
        </w:numPr>
        <w:rPr>
          <w:rFonts w:ascii="Arial" w:eastAsia="Arial" w:hAnsi="Arial" w:cs="Arial"/>
        </w:rPr>
      </w:pPr>
      <w:r>
        <w:rPr>
          <w:rFonts w:ascii="Arial" w:eastAsia="Arial" w:hAnsi="Arial" w:cs="Arial"/>
          <w:b/>
        </w:rPr>
        <w:t xml:space="preserve">Acción No. 1: </w:t>
      </w:r>
      <w:r>
        <w:rPr>
          <w:rFonts w:ascii="Arial" w:eastAsia="Arial" w:hAnsi="Arial" w:cs="Arial"/>
        </w:rPr>
        <w:t>Fortalecer la prestación de servicios públicos.</w:t>
      </w:r>
    </w:p>
    <w:p w:rsidR="00F15148" w:rsidRDefault="00BB203F">
      <w:pPr>
        <w:keepNext/>
        <w:numPr>
          <w:ilvl w:val="0"/>
          <w:numId w:val="40"/>
        </w:numPr>
        <w:rPr>
          <w:rFonts w:ascii="Arial" w:eastAsia="Arial" w:hAnsi="Arial" w:cs="Arial"/>
        </w:rPr>
      </w:pPr>
      <w:r>
        <w:rPr>
          <w:rFonts w:ascii="Arial" w:eastAsia="Arial" w:hAnsi="Arial" w:cs="Arial"/>
          <w:b/>
        </w:rPr>
        <w:t xml:space="preserve">Acción No. 2: </w:t>
      </w:r>
      <w:r>
        <w:rPr>
          <w:rFonts w:ascii="Arial" w:eastAsia="Arial" w:hAnsi="Arial" w:cs="Arial"/>
        </w:rPr>
        <w:t>Enfatizar en abastecimiento sostenible de agua, tratamiento de aguas residuales y saneamiento del río Bogotá.</w:t>
      </w:r>
    </w:p>
    <w:p w:rsidR="00F15148" w:rsidRDefault="00F15148">
      <w:pPr>
        <w:spacing w:line="276" w:lineRule="auto"/>
        <w:ind w:left="720"/>
        <w:jc w:val="both"/>
        <w:rPr>
          <w:rFonts w:ascii="Arial" w:eastAsia="Arial" w:hAnsi="Arial" w:cs="Arial"/>
          <w:b/>
        </w:rPr>
      </w:pPr>
    </w:p>
    <w:p w:rsidR="00F15148" w:rsidRDefault="00BB203F">
      <w:pPr>
        <w:numPr>
          <w:ilvl w:val="0"/>
          <w:numId w:val="33"/>
        </w:numPr>
        <w:spacing w:line="276" w:lineRule="auto"/>
        <w:jc w:val="both"/>
      </w:pPr>
      <w:r>
        <w:rPr>
          <w:rFonts w:ascii="Arial" w:eastAsia="Arial" w:hAnsi="Arial" w:cs="Arial"/>
          <w:b/>
        </w:rPr>
        <w:t>Atención del déficit social para un hábitat digno:</w:t>
      </w:r>
      <w:r>
        <w:rPr>
          <w:rFonts w:ascii="Arial" w:eastAsia="Arial" w:hAnsi="Arial" w:cs="Arial"/>
        </w:rPr>
        <w:t xml:space="preserve"> Este eje de trabajo propone mejorar condiciones habitacionales incluyendo equipamientos sociales y reducir déficits y desigualdades territoriales garantizando acceso a servicios sociales de calidad. En este punto se prioriza ampliar la oferta de infraestructura educativa, cultural, de integración social y salud en zonas deficitarias. Sus principales metas son entregar 12 colegios restituidos y 16 nuevos, intervenir 310 sedes educativas, aumentar en 4 equipamientos la oferta de servicios sociales, y culminar 4 infraestructuras hospitalarias. </w:t>
      </w:r>
    </w:p>
    <w:p w:rsidR="00F15148" w:rsidRDefault="00F15148">
      <w:pPr>
        <w:spacing w:line="276" w:lineRule="auto"/>
        <w:ind w:left="720"/>
        <w:jc w:val="both"/>
        <w:rPr>
          <w:rFonts w:ascii="Arial" w:eastAsia="Arial" w:hAnsi="Arial" w:cs="Arial"/>
        </w:rPr>
      </w:pPr>
    </w:p>
    <w:p w:rsidR="00F15148" w:rsidRDefault="00BB203F">
      <w:pPr>
        <w:keepNext/>
        <w:numPr>
          <w:ilvl w:val="0"/>
          <w:numId w:val="13"/>
        </w:numPr>
        <w:rPr>
          <w:rFonts w:ascii="Arial" w:eastAsia="Arial" w:hAnsi="Arial" w:cs="Arial"/>
        </w:rPr>
      </w:pPr>
      <w:r>
        <w:rPr>
          <w:rFonts w:ascii="Arial" w:eastAsia="Arial" w:hAnsi="Arial" w:cs="Arial"/>
          <w:b/>
        </w:rPr>
        <w:t xml:space="preserve">Acción No. 1: </w:t>
      </w:r>
      <w:r>
        <w:rPr>
          <w:rFonts w:ascii="Arial" w:eastAsia="Arial" w:hAnsi="Arial" w:cs="Arial"/>
        </w:rPr>
        <w:t>Promover un hábitat digno.</w:t>
      </w:r>
    </w:p>
    <w:p w:rsidR="00F15148" w:rsidRDefault="00BB203F">
      <w:pPr>
        <w:keepNext/>
        <w:numPr>
          <w:ilvl w:val="0"/>
          <w:numId w:val="13"/>
        </w:numPr>
        <w:rPr>
          <w:rFonts w:ascii="Arial" w:eastAsia="Arial" w:hAnsi="Arial" w:cs="Arial"/>
        </w:rPr>
      </w:pPr>
      <w:r>
        <w:rPr>
          <w:rFonts w:ascii="Arial" w:eastAsia="Arial" w:hAnsi="Arial" w:cs="Arial"/>
          <w:b/>
        </w:rPr>
        <w:t xml:space="preserve">Acción No. 2: </w:t>
      </w:r>
      <w:r>
        <w:rPr>
          <w:rFonts w:ascii="Arial" w:eastAsia="Arial" w:hAnsi="Arial" w:cs="Arial"/>
        </w:rPr>
        <w:t>Mejorar condiciones habitacionales.</w:t>
      </w:r>
    </w:p>
    <w:p w:rsidR="00F15148" w:rsidRDefault="00BB203F">
      <w:pPr>
        <w:keepNext/>
        <w:numPr>
          <w:ilvl w:val="0"/>
          <w:numId w:val="13"/>
        </w:numPr>
        <w:rPr>
          <w:rFonts w:ascii="Arial" w:eastAsia="Arial" w:hAnsi="Arial" w:cs="Arial"/>
        </w:rPr>
      </w:pPr>
      <w:r>
        <w:rPr>
          <w:rFonts w:ascii="Arial" w:eastAsia="Arial" w:hAnsi="Arial" w:cs="Arial"/>
          <w:b/>
        </w:rPr>
        <w:t xml:space="preserve">Acción No. 3: </w:t>
      </w:r>
      <w:r>
        <w:rPr>
          <w:rFonts w:ascii="Arial" w:eastAsia="Arial" w:hAnsi="Arial" w:cs="Arial"/>
        </w:rPr>
        <w:t>Mejorar acceso a equipamientos sociales de calidad en zonas rurales y urbanas.</w:t>
      </w:r>
    </w:p>
    <w:p w:rsidR="00F15148" w:rsidRDefault="00F15148">
      <w:pPr>
        <w:spacing w:line="276" w:lineRule="auto"/>
        <w:jc w:val="both"/>
        <w:rPr>
          <w:rFonts w:ascii="Arial" w:eastAsia="Arial" w:hAnsi="Arial" w:cs="Arial"/>
          <w:b/>
        </w:rPr>
      </w:pPr>
    </w:p>
    <w:p w:rsidR="00F15148" w:rsidRDefault="00BB203F">
      <w:pPr>
        <w:numPr>
          <w:ilvl w:val="0"/>
          <w:numId w:val="33"/>
        </w:numPr>
        <w:spacing w:line="276" w:lineRule="auto"/>
        <w:jc w:val="both"/>
      </w:pPr>
      <w:r>
        <w:rPr>
          <w:rFonts w:ascii="Arial" w:eastAsia="Arial" w:hAnsi="Arial" w:cs="Arial"/>
          <w:b/>
        </w:rPr>
        <w:t>Acceso equitativo de vivienda urbana y rural:</w:t>
      </w:r>
      <w:r>
        <w:rPr>
          <w:rFonts w:ascii="Arial" w:eastAsia="Arial" w:hAnsi="Arial" w:cs="Arial"/>
        </w:rPr>
        <w:t xml:space="preserve"> Este programa busca atender el déficit cuantitativo y cualitativo de vivienda digna, promoviendo inclusión social y desarrollo urbano sostenible. Además, la Administración Distrital establece habilitar suelo para vivienda considerando vulnerabilidad climática, propiciar acceso a vivienda propia, impulsar construcción de 80.000 VIS/VIP, ejecutar mejoramiento integral de barrios, y promover legalización y titulación predial. Las metas de este programa son promover la iniciación de 80.000 VIS/VIP, gestionar 90 hectáreas de suelo para vivienda y sanear y titular 3.150 predios.</w:t>
      </w:r>
    </w:p>
    <w:p w:rsidR="00F15148" w:rsidRDefault="00F15148">
      <w:pPr>
        <w:spacing w:line="276" w:lineRule="auto"/>
        <w:ind w:left="720"/>
        <w:jc w:val="both"/>
        <w:rPr>
          <w:rFonts w:ascii="Arial" w:eastAsia="Arial" w:hAnsi="Arial" w:cs="Arial"/>
        </w:rPr>
      </w:pPr>
    </w:p>
    <w:p w:rsidR="00F15148" w:rsidRDefault="00BB203F">
      <w:pPr>
        <w:numPr>
          <w:ilvl w:val="0"/>
          <w:numId w:val="25"/>
        </w:numPr>
        <w:spacing w:line="276" w:lineRule="auto"/>
        <w:jc w:val="both"/>
        <w:rPr>
          <w:rFonts w:ascii="Arial" w:eastAsia="Arial" w:hAnsi="Arial" w:cs="Arial"/>
        </w:rPr>
      </w:pPr>
      <w:r>
        <w:rPr>
          <w:rFonts w:ascii="Arial" w:eastAsia="Arial" w:hAnsi="Arial" w:cs="Arial"/>
          <w:b/>
        </w:rPr>
        <w:t xml:space="preserve">Acción No. 1: </w:t>
      </w:r>
      <w:r>
        <w:rPr>
          <w:rFonts w:ascii="Arial" w:eastAsia="Arial" w:hAnsi="Arial" w:cs="Arial"/>
        </w:rPr>
        <w:t>Atender el déficit de vivienda.</w:t>
      </w:r>
    </w:p>
    <w:p w:rsidR="00F15148" w:rsidRDefault="00BB203F">
      <w:pPr>
        <w:numPr>
          <w:ilvl w:val="0"/>
          <w:numId w:val="25"/>
        </w:numPr>
        <w:spacing w:line="276" w:lineRule="auto"/>
        <w:jc w:val="both"/>
        <w:rPr>
          <w:rFonts w:ascii="Arial" w:eastAsia="Arial" w:hAnsi="Arial" w:cs="Arial"/>
        </w:rPr>
      </w:pPr>
      <w:r>
        <w:rPr>
          <w:rFonts w:ascii="Arial" w:eastAsia="Arial" w:hAnsi="Arial" w:cs="Arial"/>
          <w:b/>
        </w:rPr>
        <w:t xml:space="preserve">Acción No. 2: </w:t>
      </w:r>
      <w:r>
        <w:rPr>
          <w:rFonts w:ascii="Arial" w:eastAsia="Arial" w:hAnsi="Arial" w:cs="Arial"/>
        </w:rPr>
        <w:t>Facilitar habilitación de suelo.</w:t>
      </w:r>
    </w:p>
    <w:p w:rsidR="00F15148" w:rsidRDefault="00BB203F">
      <w:pPr>
        <w:numPr>
          <w:ilvl w:val="0"/>
          <w:numId w:val="25"/>
        </w:numPr>
        <w:spacing w:line="276" w:lineRule="auto"/>
        <w:jc w:val="both"/>
        <w:rPr>
          <w:rFonts w:ascii="Arial" w:eastAsia="Arial" w:hAnsi="Arial" w:cs="Arial"/>
        </w:rPr>
      </w:pPr>
      <w:r>
        <w:rPr>
          <w:rFonts w:ascii="Arial" w:eastAsia="Arial" w:hAnsi="Arial" w:cs="Arial"/>
          <w:b/>
        </w:rPr>
        <w:t xml:space="preserve">Acción No. 3: </w:t>
      </w:r>
      <w:r>
        <w:rPr>
          <w:rFonts w:ascii="Arial" w:eastAsia="Arial" w:hAnsi="Arial" w:cs="Arial"/>
        </w:rPr>
        <w:t>Impulsar construcción de VIS y VIP.</w:t>
      </w:r>
    </w:p>
    <w:p w:rsidR="00F15148" w:rsidRDefault="00BB203F">
      <w:pPr>
        <w:numPr>
          <w:ilvl w:val="0"/>
          <w:numId w:val="25"/>
        </w:numPr>
        <w:spacing w:line="276" w:lineRule="auto"/>
        <w:jc w:val="both"/>
        <w:rPr>
          <w:rFonts w:ascii="Arial" w:eastAsia="Arial" w:hAnsi="Arial" w:cs="Arial"/>
        </w:rPr>
      </w:pPr>
      <w:r>
        <w:rPr>
          <w:rFonts w:ascii="Arial" w:eastAsia="Arial" w:hAnsi="Arial" w:cs="Arial"/>
          <w:b/>
        </w:rPr>
        <w:t xml:space="preserve">Acción No. 4: </w:t>
      </w:r>
      <w:r>
        <w:rPr>
          <w:rFonts w:ascii="Arial" w:eastAsia="Arial" w:hAnsi="Arial" w:cs="Arial"/>
        </w:rPr>
        <w:t>Ejecutar mejoramiento integral de barrios.</w:t>
      </w:r>
    </w:p>
    <w:p w:rsidR="00F15148" w:rsidRDefault="00BB203F">
      <w:pPr>
        <w:numPr>
          <w:ilvl w:val="0"/>
          <w:numId w:val="25"/>
        </w:numPr>
        <w:spacing w:line="276" w:lineRule="auto"/>
        <w:jc w:val="both"/>
        <w:rPr>
          <w:rFonts w:ascii="Arial" w:eastAsia="Arial" w:hAnsi="Arial" w:cs="Arial"/>
        </w:rPr>
      </w:pPr>
      <w:r>
        <w:rPr>
          <w:rFonts w:ascii="Arial" w:eastAsia="Arial" w:hAnsi="Arial" w:cs="Arial"/>
          <w:b/>
        </w:rPr>
        <w:t xml:space="preserve">Acción No. 5: </w:t>
      </w:r>
      <w:r>
        <w:rPr>
          <w:rFonts w:ascii="Arial" w:eastAsia="Arial" w:hAnsi="Arial" w:cs="Arial"/>
        </w:rPr>
        <w:t>Reasentar hogares en alto riesgo.</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Sumado a esto, el objetivo "Bogotá Ordena su Territorio y avanza en su acción climática", relaciona algunos sectores y temáticas principales. A continuación, se presenta una síntesis de las acciones concretas planteadas para promover un desarrollo urbano sostenible, equitativo y resiliente en la ciudad, con respecto a vivienda, desarrollo de la ciudad y adaptación al cambio climático y la gestión adecuada de los recursos naturales.</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En términos de vivienda, el objetivo plantea varias propuestas y programas para promover el acceso a la vivienda, especialmente para la vivienda de interés social (VIS) y vivienda de interés prioritario (VIP). Las principales iniciativas relacionadas con la promoción de la construcción y acceso a viviendas en Bogotá son:</w:t>
      </w:r>
    </w:p>
    <w:p w:rsidR="00F15148" w:rsidRDefault="00F15148">
      <w:pPr>
        <w:spacing w:line="276" w:lineRule="auto"/>
        <w:jc w:val="both"/>
        <w:rPr>
          <w:rFonts w:ascii="Arial" w:eastAsia="Arial" w:hAnsi="Arial" w:cs="Arial"/>
        </w:rPr>
      </w:pPr>
    </w:p>
    <w:p w:rsidR="00F15148" w:rsidRDefault="00BB203F">
      <w:pPr>
        <w:numPr>
          <w:ilvl w:val="0"/>
          <w:numId w:val="14"/>
        </w:numPr>
        <w:spacing w:line="276" w:lineRule="auto"/>
        <w:jc w:val="both"/>
      </w:pPr>
      <w:r>
        <w:rPr>
          <w:rFonts w:ascii="Arial" w:eastAsia="Arial" w:hAnsi="Arial" w:cs="Arial"/>
          <w:b/>
        </w:rPr>
        <w:t>Programas de Promoción y acceso a la vivienda:</w:t>
      </w:r>
      <w:r>
        <w:rPr>
          <w:rFonts w:ascii="Arial" w:eastAsia="Arial" w:hAnsi="Arial" w:cs="Arial"/>
        </w:rPr>
        <w:t xml:space="preserve"> Se implementarán programas desde la Secretaría Distrital del Hábitat que contemplen diversos instrumentos de financiación, cofinanciación e incentivos directos para disminuir el pago de las operaciones de crédito de vivienda nueva VIP y VIS.</w:t>
      </w:r>
    </w:p>
    <w:p w:rsidR="00F15148" w:rsidRDefault="00F15148">
      <w:pPr>
        <w:spacing w:line="276" w:lineRule="auto"/>
        <w:ind w:left="720"/>
        <w:jc w:val="both"/>
        <w:rPr>
          <w:rFonts w:ascii="Arial" w:eastAsia="Arial" w:hAnsi="Arial" w:cs="Arial"/>
        </w:rPr>
      </w:pPr>
    </w:p>
    <w:p w:rsidR="00F15148" w:rsidRDefault="00BB203F">
      <w:pPr>
        <w:numPr>
          <w:ilvl w:val="0"/>
          <w:numId w:val="14"/>
        </w:numPr>
        <w:spacing w:line="276" w:lineRule="auto"/>
        <w:jc w:val="both"/>
      </w:pPr>
      <w:r>
        <w:rPr>
          <w:rFonts w:ascii="Arial" w:eastAsia="Arial" w:hAnsi="Arial" w:cs="Arial"/>
          <w:b/>
        </w:rPr>
        <w:t>Subsidio dirigido a la financiación de vivienda VIS y VIP:</w:t>
      </w:r>
      <w:r>
        <w:rPr>
          <w:rFonts w:ascii="Arial" w:eastAsia="Arial" w:hAnsi="Arial" w:cs="Arial"/>
        </w:rPr>
        <w:t xml:space="preserve"> La Administración Distrital podrá implementar subsidios y/o instrumentos de financiación para fortalecer y promover la construcción y acceso efectivo a la vivienda social.</w:t>
      </w:r>
    </w:p>
    <w:p w:rsidR="00F15148" w:rsidRDefault="00F15148">
      <w:pPr>
        <w:spacing w:line="276" w:lineRule="auto"/>
        <w:ind w:left="720"/>
        <w:jc w:val="both"/>
        <w:rPr>
          <w:rFonts w:ascii="Arial" w:eastAsia="Arial" w:hAnsi="Arial" w:cs="Arial"/>
        </w:rPr>
      </w:pPr>
    </w:p>
    <w:p w:rsidR="00F15148" w:rsidRDefault="00BB203F">
      <w:pPr>
        <w:numPr>
          <w:ilvl w:val="0"/>
          <w:numId w:val="14"/>
        </w:numPr>
        <w:spacing w:line="276" w:lineRule="auto"/>
        <w:jc w:val="both"/>
      </w:pPr>
      <w:r>
        <w:rPr>
          <w:rFonts w:ascii="Arial" w:eastAsia="Arial" w:hAnsi="Arial" w:cs="Arial"/>
          <w:b/>
        </w:rPr>
        <w:t>Recursos del subsidio familiar de vivienda Distrital:</w:t>
      </w:r>
      <w:r>
        <w:rPr>
          <w:rFonts w:ascii="Arial" w:eastAsia="Arial" w:hAnsi="Arial" w:cs="Arial"/>
        </w:rPr>
        <w:t xml:space="preserve"> Los recursos correspondientes a los subsidios distritales de vivienda que sean objeto de renuncia, pérdida, vencimiento o revocatoria, se destinarán a la promoción de programas y/o proyectos de vivienda de interés social y prioritario, priorizando a las víctimas del conflicto armado y otras formas de vulnerabilidad.</w:t>
      </w:r>
    </w:p>
    <w:p w:rsidR="00F15148" w:rsidRDefault="00F15148">
      <w:pPr>
        <w:spacing w:line="276" w:lineRule="auto"/>
        <w:ind w:left="720"/>
        <w:jc w:val="both"/>
        <w:rPr>
          <w:rFonts w:ascii="Arial" w:eastAsia="Arial" w:hAnsi="Arial" w:cs="Arial"/>
        </w:rPr>
      </w:pPr>
    </w:p>
    <w:p w:rsidR="00F15148" w:rsidRDefault="00BB203F">
      <w:pPr>
        <w:numPr>
          <w:ilvl w:val="0"/>
          <w:numId w:val="14"/>
        </w:numPr>
        <w:spacing w:line="276" w:lineRule="auto"/>
        <w:jc w:val="both"/>
      </w:pPr>
      <w:r>
        <w:rPr>
          <w:rFonts w:ascii="Arial" w:eastAsia="Arial" w:hAnsi="Arial" w:cs="Arial"/>
          <w:b/>
        </w:rPr>
        <w:t>Declaratoria de Desarrollo, Construcción y Uso Prioritarios</w:t>
      </w:r>
      <w:r>
        <w:rPr>
          <w:rFonts w:ascii="Arial" w:eastAsia="Arial" w:hAnsi="Arial" w:cs="Arial"/>
        </w:rPr>
        <w:t>: Se adelantará la identificación de terrenos y edificaciones subutilizadas o no utilizadas, para declarar su desarrollo, construcción y uso prioritarios, con el fin de promover la generación de suelo y la construcción de viviendas.</w:t>
      </w:r>
    </w:p>
    <w:p w:rsidR="00F15148" w:rsidRDefault="00F15148">
      <w:pPr>
        <w:spacing w:line="276" w:lineRule="auto"/>
        <w:ind w:left="720"/>
        <w:jc w:val="both"/>
        <w:rPr>
          <w:rFonts w:ascii="Arial" w:eastAsia="Arial" w:hAnsi="Arial" w:cs="Arial"/>
        </w:rPr>
      </w:pPr>
    </w:p>
    <w:p w:rsidR="00F15148" w:rsidRDefault="00BB203F">
      <w:pPr>
        <w:numPr>
          <w:ilvl w:val="0"/>
          <w:numId w:val="14"/>
        </w:numPr>
        <w:spacing w:line="276" w:lineRule="auto"/>
        <w:jc w:val="both"/>
      </w:pPr>
      <w:r>
        <w:rPr>
          <w:rFonts w:ascii="Arial" w:eastAsia="Arial" w:hAnsi="Arial" w:cs="Arial"/>
          <w:b/>
        </w:rPr>
        <w:t xml:space="preserve">Incentivos para la provisión de suelo para VIS y VIP: </w:t>
      </w:r>
      <w:r>
        <w:rPr>
          <w:rFonts w:ascii="Arial" w:eastAsia="Arial" w:hAnsi="Arial" w:cs="Arial"/>
        </w:rPr>
        <w:t>Se establecerán incentivos y mecanismos para la generación efectiva de provisión de suelo y/o para la construcción efectiva de VIS y VIP, en armonía con las disposiciones del Plan de Ordenamiento Territorial vigente.</w:t>
      </w:r>
    </w:p>
    <w:p w:rsidR="00F15148" w:rsidRDefault="00F15148">
      <w:pPr>
        <w:spacing w:line="276" w:lineRule="auto"/>
        <w:ind w:left="720"/>
        <w:jc w:val="both"/>
        <w:rPr>
          <w:rFonts w:ascii="Arial" w:eastAsia="Arial" w:hAnsi="Arial" w:cs="Arial"/>
        </w:rPr>
      </w:pPr>
    </w:p>
    <w:p w:rsidR="00F15148" w:rsidRDefault="00BB203F">
      <w:pPr>
        <w:numPr>
          <w:ilvl w:val="0"/>
          <w:numId w:val="14"/>
        </w:numPr>
        <w:spacing w:line="276" w:lineRule="auto"/>
        <w:jc w:val="both"/>
      </w:pPr>
      <w:r>
        <w:rPr>
          <w:rFonts w:ascii="Arial" w:eastAsia="Arial" w:hAnsi="Arial" w:cs="Arial"/>
          <w:b/>
        </w:rPr>
        <w:t>Banco de tierras o inmobiliario exento de impuestos:</w:t>
      </w:r>
      <w:r>
        <w:rPr>
          <w:rFonts w:ascii="Arial" w:eastAsia="Arial" w:hAnsi="Arial" w:cs="Arial"/>
        </w:rPr>
        <w:t xml:space="preserve"> Los predios que conformen el Banco de Tierras o el Banco Inmobiliario del Distrito, destinados a proyectos de revitalización urbana o a proyectos de VIS y VIP, tendrán una exención del 100% del pago del impuesto predial unificado.</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Con respecto al desarrollo y urbanización de la ciudad, el Plan Distrital de Desarrollo presenta las siguientes obras:</w:t>
      </w:r>
    </w:p>
    <w:p w:rsidR="00F15148" w:rsidRDefault="00F15148">
      <w:pPr>
        <w:spacing w:line="276" w:lineRule="auto"/>
        <w:jc w:val="both"/>
        <w:rPr>
          <w:rFonts w:ascii="Arial" w:eastAsia="Arial" w:hAnsi="Arial" w:cs="Arial"/>
        </w:rPr>
      </w:pPr>
    </w:p>
    <w:p w:rsidR="00F15148" w:rsidRDefault="00F15148">
      <w:pPr>
        <w:spacing w:line="276" w:lineRule="auto"/>
        <w:jc w:val="both"/>
        <w:rPr>
          <w:rFonts w:ascii="Arial" w:eastAsia="Arial" w:hAnsi="Arial" w:cs="Arial"/>
        </w:rPr>
      </w:pPr>
    </w:p>
    <w:p w:rsidR="00F15148" w:rsidRDefault="00BB203F">
      <w:pPr>
        <w:numPr>
          <w:ilvl w:val="0"/>
          <w:numId w:val="37"/>
        </w:numPr>
        <w:spacing w:line="276" w:lineRule="auto"/>
        <w:jc w:val="both"/>
      </w:pPr>
      <w:r>
        <w:rPr>
          <w:rFonts w:ascii="Arial" w:eastAsia="Arial" w:hAnsi="Arial" w:cs="Arial"/>
          <w:b/>
        </w:rPr>
        <w:t>Corredor de Transporte Público de la Carrera Séptima</w:t>
      </w:r>
      <w:r>
        <w:rPr>
          <w:rFonts w:ascii="Arial" w:eastAsia="Arial" w:hAnsi="Arial" w:cs="Arial"/>
        </w:rPr>
        <w:t>: Se diseñará y/o construirá un corredor de transporte público de alta capacidad sobre la carrera séptima, que desarrolle infraestructura de movilidad y articule los diferentes modos de transporte.</w:t>
      </w:r>
    </w:p>
    <w:p w:rsidR="00F15148" w:rsidRDefault="00F15148">
      <w:pPr>
        <w:spacing w:line="276" w:lineRule="auto"/>
        <w:ind w:left="720"/>
        <w:jc w:val="both"/>
        <w:rPr>
          <w:rFonts w:ascii="Arial" w:eastAsia="Arial" w:hAnsi="Arial" w:cs="Arial"/>
        </w:rPr>
      </w:pPr>
    </w:p>
    <w:p w:rsidR="00F15148" w:rsidRDefault="00BB203F">
      <w:pPr>
        <w:numPr>
          <w:ilvl w:val="0"/>
          <w:numId w:val="37"/>
        </w:numPr>
        <w:spacing w:line="276" w:lineRule="auto"/>
        <w:jc w:val="both"/>
      </w:pPr>
      <w:r>
        <w:rPr>
          <w:rFonts w:ascii="Arial" w:eastAsia="Arial" w:hAnsi="Arial" w:cs="Arial"/>
          <w:b/>
        </w:rPr>
        <w:t>Metro de Bogotá:</w:t>
      </w:r>
      <w:r>
        <w:rPr>
          <w:rFonts w:ascii="Arial" w:eastAsia="Arial" w:hAnsi="Arial" w:cs="Arial"/>
        </w:rPr>
        <w:t xml:space="preserve"> Se menciona la continuidad del proyecto Metro de Bogotá, incluyendo la modificación del objeto y funciones de la Empresa Metro de Bogotá S.A., así como la definición de fuentes de financiación y patrimonio de la empresa.</w:t>
      </w:r>
    </w:p>
    <w:p w:rsidR="00F15148" w:rsidRDefault="00F15148">
      <w:pPr>
        <w:spacing w:line="276" w:lineRule="auto"/>
        <w:ind w:left="720"/>
        <w:jc w:val="both"/>
        <w:rPr>
          <w:rFonts w:ascii="Arial" w:eastAsia="Arial" w:hAnsi="Arial" w:cs="Arial"/>
        </w:rPr>
      </w:pPr>
    </w:p>
    <w:p w:rsidR="00F15148" w:rsidRDefault="00BB203F">
      <w:pPr>
        <w:numPr>
          <w:ilvl w:val="0"/>
          <w:numId w:val="37"/>
        </w:numPr>
        <w:spacing w:line="276" w:lineRule="auto"/>
        <w:jc w:val="both"/>
      </w:pPr>
      <w:r>
        <w:rPr>
          <w:rFonts w:ascii="Arial" w:eastAsia="Arial" w:hAnsi="Arial" w:cs="Arial"/>
          <w:b/>
        </w:rPr>
        <w:t>Infraestructura asociada al Sistema Integrado de Transporte Público - SITP:</w:t>
      </w:r>
      <w:r>
        <w:rPr>
          <w:rFonts w:ascii="Arial" w:eastAsia="Arial" w:hAnsi="Arial" w:cs="Arial"/>
        </w:rPr>
        <w:t xml:space="preserve"> Se fortalecerá la infraestructura del SITP, incluyendo la construcción y mejoramiento de espacio público en las áreas de influencia de los componentes Troncal, Zonal y Cable del sistema.</w:t>
      </w:r>
    </w:p>
    <w:p w:rsidR="00F15148" w:rsidRDefault="00F15148">
      <w:pPr>
        <w:spacing w:line="276" w:lineRule="auto"/>
        <w:jc w:val="both"/>
        <w:rPr>
          <w:rFonts w:ascii="Arial" w:eastAsia="Arial" w:hAnsi="Arial" w:cs="Arial"/>
        </w:rPr>
      </w:pPr>
    </w:p>
    <w:p w:rsidR="00F15148" w:rsidRDefault="00BB203F">
      <w:pPr>
        <w:numPr>
          <w:ilvl w:val="0"/>
          <w:numId w:val="37"/>
        </w:numPr>
        <w:spacing w:line="276" w:lineRule="auto"/>
        <w:jc w:val="both"/>
      </w:pPr>
      <w:r>
        <w:rPr>
          <w:rFonts w:ascii="Arial" w:eastAsia="Arial" w:hAnsi="Arial" w:cs="Arial"/>
          <w:b/>
        </w:rPr>
        <w:t>Proyectos de revitalización urbana y mejoramiento de barrios:</w:t>
      </w:r>
      <w:r>
        <w:rPr>
          <w:rFonts w:ascii="Arial" w:eastAsia="Arial" w:hAnsi="Arial" w:cs="Arial"/>
        </w:rPr>
        <w:t xml:space="preserve"> Se promoverán proyectos de revitalización urbana y mejoramiento integral de barrios, a través de la declaratoria de desarrollo, construcción y uso prioritarios, incentivos para la provisión de suelo para vivienda de interés social y prioritario, y la definición de polígonos de revitalización.</w:t>
      </w:r>
    </w:p>
    <w:p w:rsidR="00F15148" w:rsidRDefault="00F15148">
      <w:pPr>
        <w:spacing w:line="276" w:lineRule="auto"/>
        <w:ind w:left="720"/>
        <w:jc w:val="both"/>
        <w:rPr>
          <w:rFonts w:ascii="Arial" w:eastAsia="Arial" w:hAnsi="Arial" w:cs="Arial"/>
        </w:rPr>
      </w:pPr>
    </w:p>
    <w:p w:rsidR="00F15148" w:rsidRDefault="00BB203F">
      <w:pPr>
        <w:numPr>
          <w:ilvl w:val="0"/>
          <w:numId w:val="37"/>
        </w:numPr>
        <w:spacing w:line="276" w:lineRule="auto"/>
        <w:jc w:val="both"/>
      </w:pPr>
      <w:r>
        <w:rPr>
          <w:rFonts w:ascii="Arial" w:eastAsia="Arial" w:hAnsi="Arial" w:cs="Arial"/>
          <w:b/>
        </w:rPr>
        <w:t xml:space="preserve">Obras de acueducto y alcantarillado: </w:t>
      </w:r>
      <w:r>
        <w:rPr>
          <w:rFonts w:ascii="Arial" w:eastAsia="Arial" w:hAnsi="Arial" w:cs="Arial"/>
        </w:rPr>
        <w:t>La Empresa de Acueducto y Alcantarillado de Bogotá (EAAB ESP), junto con otras entidades distritales, estructurará un plan para garantizar la seguridad y sostenibilidad de la provisión de los servicios de agua potable y saneamiento básico, incluyendo acciones tendientes a la expansión de los sistemas de abastecimiento y saneamiento.</w:t>
      </w:r>
    </w:p>
    <w:p w:rsidR="00F15148" w:rsidRDefault="00F15148">
      <w:pPr>
        <w:spacing w:line="276" w:lineRule="auto"/>
        <w:ind w:left="720"/>
        <w:jc w:val="both"/>
        <w:rPr>
          <w:rFonts w:ascii="Arial" w:eastAsia="Arial" w:hAnsi="Arial" w:cs="Arial"/>
        </w:rPr>
      </w:pPr>
    </w:p>
    <w:p w:rsidR="00F15148" w:rsidRDefault="00BB203F">
      <w:pPr>
        <w:numPr>
          <w:ilvl w:val="0"/>
          <w:numId w:val="37"/>
        </w:numPr>
        <w:spacing w:line="276" w:lineRule="auto"/>
        <w:jc w:val="both"/>
      </w:pPr>
      <w:r>
        <w:rPr>
          <w:rFonts w:ascii="Arial" w:eastAsia="Arial" w:hAnsi="Arial" w:cs="Arial"/>
          <w:b/>
        </w:rPr>
        <w:t xml:space="preserve">Fortalecimiento de la Estructura Ecológica Principal: </w:t>
      </w:r>
      <w:r>
        <w:rPr>
          <w:rFonts w:ascii="Arial" w:eastAsia="Arial" w:hAnsi="Arial" w:cs="Arial"/>
        </w:rPr>
        <w:t>Se promoverá la adopción de estrategias para armonizar la gestión de la Estructura Ecológica Principal y los proyectos de ciudad, impulsando alianzas entre diferentes actores públicos y privados.</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En términos de medio ambiente, el objetivo "Bogotá Ordena su Territorio y avanza en su acción climática" plantea varias propuestas y estrategias para promover la sostenibilidad ambiental, la adaptación al cambio climático y la gestión adecuada de los recursos naturales. A continuación, se detallan las principales iniciativas relacionadas con el medio ambiente:</w:t>
      </w:r>
    </w:p>
    <w:p w:rsidR="00F15148" w:rsidRDefault="00F15148">
      <w:pPr>
        <w:spacing w:line="276" w:lineRule="auto"/>
        <w:jc w:val="both"/>
        <w:rPr>
          <w:rFonts w:ascii="Arial" w:eastAsia="Arial" w:hAnsi="Arial" w:cs="Arial"/>
        </w:rPr>
      </w:pPr>
    </w:p>
    <w:p w:rsidR="00F15148" w:rsidRDefault="00BB203F">
      <w:pPr>
        <w:numPr>
          <w:ilvl w:val="0"/>
          <w:numId w:val="22"/>
        </w:numPr>
        <w:spacing w:line="276" w:lineRule="auto"/>
        <w:jc w:val="both"/>
        <w:rPr>
          <w:rFonts w:ascii="Arial" w:eastAsia="Arial" w:hAnsi="Arial" w:cs="Arial"/>
        </w:rPr>
      </w:pPr>
      <w:r>
        <w:rPr>
          <w:rFonts w:ascii="Arial" w:eastAsia="Arial" w:hAnsi="Arial" w:cs="Arial"/>
          <w:b/>
        </w:rPr>
        <w:t>Articulación y coordinación regional:</w:t>
      </w:r>
      <w:r>
        <w:rPr>
          <w:rFonts w:ascii="Arial" w:eastAsia="Arial" w:hAnsi="Arial" w:cs="Arial"/>
        </w:rPr>
        <w:t xml:space="preserve"> Se establece la necesidad de articular y coordinar acciones con la región en temas de medio ambiente, para mejorar la calidad de vida de los habitantes de Bogotá y su entorno.      </w:t>
      </w:r>
    </w:p>
    <w:p w:rsidR="00F15148" w:rsidRDefault="00F15148">
      <w:pPr>
        <w:spacing w:line="276" w:lineRule="auto"/>
        <w:ind w:left="720"/>
        <w:jc w:val="both"/>
        <w:rPr>
          <w:rFonts w:ascii="Arial" w:eastAsia="Arial" w:hAnsi="Arial" w:cs="Arial"/>
        </w:rPr>
      </w:pPr>
    </w:p>
    <w:p w:rsidR="00F15148" w:rsidRDefault="00BB203F">
      <w:pPr>
        <w:numPr>
          <w:ilvl w:val="0"/>
          <w:numId w:val="22"/>
        </w:numPr>
        <w:spacing w:line="276" w:lineRule="auto"/>
        <w:jc w:val="both"/>
        <w:rPr>
          <w:rFonts w:ascii="Arial" w:eastAsia="Arial" w:hAnsi="Arial" w:cs="Arial"/>
        </w:rPr>
      </w:pPr>
      <w:r>
        <w:rPr>
          <w:rFonts w:ascii="Arial" w:eastAsia="Arial" w:hAnsi="Arial" w:cs="Arial"/>
          <w:b/>
        </w:rPr>
        <w:t xml:space="preserve">Sostenibilidad y Circularidad de los servicios públicos: </w:t>
      </w:r>
      <w:r>
        <w:rPr>
          <w:rFonts w:ascii="Arial" w:eastAsia="Arial" w:hAnsi="Arial" w:cs="Arial"/>
        </w:rPr>
        <w:t>La Secretaría Distrital del Hábitat, directamente o a través de sus entidades adscritas y vinculadas, articulará y coordinará la adopción de modelos de sostenibilidad ambiental y de economía circular como medidas de adaptación y mitigación al cambio climático en la prestación de los servicios públicos.</w:t>
      </w:r>
    </w:p>
    <w:p w:rsidR="00F15148" w:rsidRDefault="00F15148">
      <w:pPr>
        <w:spacing w:line="276" w:lineRule="auto"/>
        <w:ind w:left="720"/>
        <w:jc w:val="both"/>
        <w:rPr>
          <w:rFonts w:ascii="Arial" w:eastAsia="Arial" w:hAnsi="Arial" w:cs="Arial"/>
        </w:rPr>
      </w:pPr>
    </w:p>
    <w:p w:rsidR="00F15148" w:rsidRDefault="00F15148">
      <w:pPr>
        <w:spacing w:line="276" w:lineRule="auto"/>
        <w:ind w:left="720"/>
        <w:jc w:val="both"/>
        <w:rPr>
          <w:rFonts w:ascii="Arial" w:eastAsia="Arial" w:hAnsi="Arial" w:cs="Arial"/>
        </w:rPr>
      </w:pPr>
    </w:p>
    <w:p w:rsidR="00F15148" w:rsidRDefault="00BB203F">
      <w:pPr>
        <w:numPr>
          <w:ilvl w:val="0"/>
          <w:numId w:val="22"/>
        </w:numPr>
        <w:spacing w:line="276" w:lineRule="auto"/>
        <w:jc w:val="both"/>
        <w:rPr>
          <w:rFonts w:ascii="Arial" w:eastAsia="Arial" w:hAnsi="Arial" w:cs="Arial"/>
        </w:rPr>
      </w:pPr>
      <w:r>
        <w:rPr>
          <w:rFonts w:ascii="Arial" w:eastAsia="Arial" w:hAnsi="Arial" w:cs="Arial"/>
          <w:b/>
        </w:rPr>
        <w:t xml:space="preserve">Plan de Provisión de Agua Potable y Saneamiento Básico: </w:t>
      </w:r>
      <w:r>
        <w:rPr>
          <w:rFonts w:ascii="Arial" w:eastAsia="Arial" w:hAnsi="Arial" w:cs="Arial"/>
        </w:rPr>
        <w:t>La Empresa de Acueducto y Alcantarillado de Bogotá (EAAB ESP), junto con otras entidades distritales, estructurará un plan para garantizar la seguridad y sostenibilidad de la provisión de los servicios de agua potable y saneamiento básico, incorporando un enfoque de economía circular. Además, se definirán estrategias para la gestión integral del recurso hídrico, incluyendo programas de educación ambiental y cultura ciudadana para el buen manejo y ahorro del agua.</w:t>
      </w:r>
    </w:p>
    <w:p w:rsidR="00F15148" w:rsidRDefault="00F15148">
      <w:pPr>
        <w:spacing w:line="276" w:lineRule="auto"/>
        <w:ind w:left="720"/>
        <w:jc w:val="both"/>
        <w:rPr>
          <w:rFonts w:ascii="Arial" w:eastAsia="Arial" w:hAnsi="Arial" w:cs="Arial"/>
        </w:rPr>
      </w:pPr>
    </w:p>
    <w:p w:rsidR="00F15148" w:rsidRDefault="00BB203F">
      <w:pPr>
        <w:numPr>
          <w:ilvl w:val="0"/>
          <w:numId w:val="22"/>
        </w:numPr>
        <w:spacing w:line="276" w:lineRule="auto"/>
        <w:jc w:val="both"/>
        <w:rPr>
          <w:rFonts w:ascii="Arial" w:eastAsia="Arial" w:hAnsi="Arial" w:cs="Arial"/>
        </w:rPr>
      </w:pPr>
      <w:r>
        <w:rPr>
          <w:rFonts w:ascii="Arial" w:eastAsia="Arial" w:hAnsi="Arial" w:cs="Arial"/>
          <w:b/>
        </w:rPr>
        <w:t>Fortalecimiento de la Estructura Ecológica Principal:</w:t>
      </w:r>
      <w:r>
        <w:rPr>
          <w:rFonts w:ascii="Arial" w:eastAsia="Arial" w:hAnsi="Arial" w:cs="Arial"/>
        </w:rPr>
        <w:t xml:space="preserve"> Se promoverá la adopción de estrategias para armonizar la gestión de la Estructura Ecológica Principal y los proyectos de ciudad, impulsando alianzas entre diferentes actores públicos y privados. Se mencionan acciones como acuerdos de conservación, pago por servicios ambientales, herramientas de manejo de paisaje, bosques urbanos, conectores ecosistémicos y soluciones basadas en la naturaleza.</w:t>
      </w:r>
    </w:p>
    <w:p w:rsidR="00F15148" w:rsidRDefault="00F15148">
      <w:pPr>
        <w:spacing w:line="276" w:lineRule="auto"/>
        <w:ind w:left="720"/>
        <w:jc w:val="both"/>
        <w:rPr>
          <w:rFonts w:ascii="Arial" w:eastAsia="Arial" w:hAnsi="Arial" w:cs="Arial"/>
        </w:rPr>
      </w:pPr>
    </w:p>
    <w:p w:rsidR="00F15148" w:rsidRDefault="00BB203F">
      <w:pPr>
        <w:numPr>
          <w:ilvl w:val="0"/>
          <w:numId w:val="22"/>
        </w:numPr>
        <w:spacing w:line="276" w:lineRule="auto"/>
        <w:jc w:val="both"/>
        <w:rPr>
          <w:rFonts w:ascii="Arial" w:eastAsia="Arial" w:hAnsi="Arial" w:cs="Arial"/>
        </w:rPr>
      </w:pPr>
      <w:r>
        <w:rPr>
          <w:rFonts w:ascii="Arial" w:eastAsia="Arial" w:hAnsi="Arial" w:cs="Arial"/>
          <w:b/>
        </w:rPr>
        <w:t>Planificación Integral para la Entrega de Obras Públicas (Artículo 89)</w:t>
      </w:r>
      <w:r>
        <w:rPr>
          <w:rFonts w:ascii="Arial" w:eastAsia="Arial" w:hAnsi="Arial" w:cs="Arial"/>
        </w:rPr>
        <w:t>: Las entidades públicas y/o empresas industriales y comerciales del Distrito Capital que construyan o adelanten obras deberán elaborar un Plan de Manejo y Operación que asegure la sostenibilidad ambiental, económica y social de las obras, con el fin de maximizar su beneficio para la comunidad.</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La planificación y gestión del territorio son fundamentales para lograr un desarrollo sostenible y mejorar la calidad de vida de los habitantes de Bogotá. Para alcanzar este propósito, el Plan Distrital de Desarrollo ha destinado una inversión total de $23.081.253.913.777 de pesos para el cuarto objetivo antes descrito. Esa inversión será distribuida en 106 metas a cargo de 9 sectores y 22 entidades del Distrito Capital.</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 xml:space="preserve">La inversión del cuarto objetivo del Plan Distrital de Desarrollo se ha priorizado en tres programas clave: Movilidad Sostenible (64,29%), Atención del déficit social para un hábitat digno (12,11%) y Revitalización y renovación urbana y rural con inclusión (5,24%). Esta distribución presupuestaria refleja un enfoque integral que busca promover un desarrollo urbano sostenible, equitativo y resiliente en la ciudad. </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 xml:space="preserve">Por un lado, se apuesta por una movilidad eficiente y baja en emisiones, que mejore la calidad del aire y reduzca los tiempos de desplazamiento. Por otro lado, se busca reducir las brechas sociales y territoriales, garantizando el acceso a servicios públicos de calidad, equipamientos sociales y vivienda digna para todos los habitantes, especialmente aquellos en condiciones de vulnerabilidad. Además, se promueve la revitalización y renovación urbana y rural con un enfoque inclusivo, que proteja a los moradores y fomente la participación ciudadana en la transformación de sus territorios. </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 xml:space="preserve">El presupuesto de inversión del presente objetivo se describe a continuación. </w:t>
      </w:r>
    </w:p>
    <w:p w:rsidR="00F15148" w:rsidRDefault="00F15148">
      <w:pPr>
        <w:spacing w:line="276" w:lineRule="auto"/>
        <w:rPr>
          <w:rFonts w:ascii="Arial" w:eastAsia="Arial" w:hAnsi="Arial" w:cs="Arial"/>
        </w:rPr>
      </w:pPr>
    </w:p>
    <w:p w:rsidR="00F15148" w:rsidRDefault="00BB203F">
      <w:pPr>
        <w:spacing w:line="276" w:lineRule="auto"/>
        <w:jc w:val="center"/>
        <w:rPr>
          <w:rFonts w:ascii="Arial" w:eastAsia="Arial" w:hAnsi="Arial" w:cs="Arial"/>
          <w:b/>
        </w:rPr>
      </w:pPr>
      <w:r>
        <w:rPr>
          <w:rFonts w:ascii="Arial" w:eastAsia="Arial" w:hAnsi="Arial" w:cs="Arial"/>
          <w:b/>
        </w:rPr>
        <w:t>Tabla 8. Presupuesto de Inversión - Objetivo 4 (pesos)</w:t>
      </w:r>
      <w:r>
        <w:rPr>
          <w:noProof/>
          <w:lang w:eastAsia="es-ES"/>
        </w:rPr>
        <w:drawing>
          <wp:anchor distT="0" distB="0" distL="0" distR="0" simplePos="0" relativeHeight="251661312" behindDoc="0" locked="0" layoutInCell="1" hidden="0" allowOverlap="1">
            <wp:simplePos x="0" y="0"/>
            <wp:positionH relativeFrom="column">
              <wp:posOffset>19050</wp:posOffset>
            </wp:positionH>
            <wp:positionV relativeFrom="paragraph">
              <wp:posOffset>203788</wp:posOffset>
            </wp:positionV>
            <wp:extent cx="5612130" cy="4419600"/>
            <wp:effectExtent l="0" t="0" r="0" b="0"/>
            <wp:wrapSquare wrapText="bothSides" distT="0" distB="0" distL="0" distR="0"/>
            <wp:docPr id="14"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8"/>
                    <a:srcRect/>
                    <a:stretch>
                      <a:fillRect/>
                    </a:stretch>
                  </pic:blipFill>
                  <pic:spPr>
                    <a:xfrm>
                      <a:off x="0" y="0"/>
                      <a:ext cx="5612130" cy="4419600"/>
                    </a:xfrm>
                    <a:prstGeom prst="rect">
                      <a:avLst/>
                    </a:prstGeom>
                    <a:ln/>
                  </pic:spPr>
                </pic:pic>
              </a:graphicData>
            </a:graphic>
          </wp:anchor>
        </w:drawing>
      </w:r>
    </w:p>
    <w:p w:rsidR="00F15148" w:rsidRDefault="00F15148">
      <w:pPr>
        <w:spacing w:line="276" w:lineRule="auto"/>
        <w:jc w:val="center"/>
        <w:rPr>
          <w:rFonts w:ascii="Arial" w:eastAsia="Arial" w:hAnsi="Arial" w:cs="Arial"/>
          <w:b/>
        </w:rPr>
      </w:pPr>
    </w:p>
    <w:p w:rsidR="00F15148" w:rsidRDefault="00F15148">
      <w:pPr>
        <w:spacing w:line="276" w:lineRule="auto"/>
        <w:jc w:val="center"/>
        <w:rPr>
          <w:rFonts w:ascii="Arial" w:eastAsia="Arial" w:hAnsi="Arial" w:cs="Arial"/>
          <w:b/>
        </w:rPr>
      </w:pPr>
    </w:p>
    <w:p w:rsidR="00F15148" w:rsidRDefault="00BB203F">
      <w:pPr>
        <w:spacing w:line="276" w:lineRule="auto"/>
        <w:jc w:val="center"/>
        <w:rPr>
          <w:rFonts w:ascii="Arial" w:eastAsia="Arial" w:hAnsi="Arial" w:cs="Arial"/>
          <w:sz w:val="20"/>
          <w:szCs w:val="20"/>
        </w:rPr>
      </w:pPr>
      <w:r>
        <w:rPr>
          <w:rFonts w:ascii="Arial" w:eastAsia="Arial" w:hAnsi="Arial" w:cs="Arial"/>
          <w:sz w:val="20"/>
          <w:szCs w:val="20"/>
        </w:rPr>
        <w:t>Fuente: Plan Distrital de Desarrollo 2024 - 2027</w:t>
      </w:r>
    </w:p>
    <w:p w:rsidR="00F15148" w:rsidRDefault="00F15148">
      <w:pPr>
        <w:spacing w:line="276" w:lineRule="auto"/>
        <w:jc w:val="center"/>
        <w:rPr>
          <w:rFonts w:ascii="Arial" w:eastAsia="Arial" w:hAnsi="Arial" w:cs="Arial"/>
          <w:sz w:val="20"/>
          <w:szCs w:val="20"/>
        </w:rPr>
      </w:pPr>
    </w:p>
    <w:p w:rsidR="00F15148" w:rsidRDefault="00BB203F">
      <w:pPr>
        <w:spacing w:line="276" w:lineRule="auto"/>
        <w:jc w:val="both"/>
        <w:rPr>
          <w:rFonts w:ascii="Arial" w:eastAsia="Arial" w:hAnsi="Arial" w:cs="Arial"/>
        </w:rPr>
      </w:pPr>
      <w:r>
        <w:rPr>
          <w:rFonts w:ascii="Arial" w:eastAsia="Arial" w:hAnsi="Arial" w:cs="Arial"/>
        </w:rPr>
        <w:t>Finalmente, el objetivo "Bogotá ordena su territorio y avanza en su acción climática" representa una apuesta ambiciosa y necesaria para construir una ciudad más sostenible, equitativa y resiliente. A través de sus nueve programas, busca abordar de manera integral los grandes desafíos que enfrenta Bogotá en materia de ordenamiento territorial, adaptación al cambio climático, movilidad, gestión del riesgo, servicios públicos y acceso a vivienda y equipamientos sociales. Sin embargo, para alcanzar estas metas, la ciudad deberá enfrentar importantes retos, como la coordinación interinstitucional, la articulación con actores públicos y privados, la generación de recursos suficientes y sostenibles, y la participación activa de la ciudadanía en la transformación de sus territorios.</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Si Bogotá logra superar estos desafíos y las acciones propuestas se implementan de manera efectiva junto con las estrategias planteadas, el impacto de este objetivo en la ciudad y el bienestar de sus habitantes será significativo. Una Bogotá con un ordenamiento territorial sostenible, equilibrado y participativo, con una mayor resiliencia frente al cambio climático, una movilidad eficiente y baja en emisiones, una gestión integral del riesgo, un acceso equitativo a servicios públicos de calidad, y una oferta suficiente de vivienda y equipamientos sociales, será una ciudad más amable y próspera para todos sus ciudadanos. Esto se traducirá en una mejor calidad de vida, con espacios públicos seguros y de calidad, aire más limpio, menor vulnerabilidad frente a desastres, mayores oportunidades de desarrollo humano y una mayor cohesión social..</w:t>
      </w:r>
    </w:p>
    <w:p w:rsidR="00F15148" w:rsidRDefault="00F15148">
      <w:pPr>
        <w:spacing w:line="276" w:lineRule="auto"/>
        <w:rPr>
          <w:rFonts w:ascii="Arial" w:eastAsia="Arial" w:hAnsi="Arial" w:cs="Arial"/>
          <w:sz w:val="20"/>
          <w:szCs w:val="20"/>
        </w:rPr>
      </w:pPr>
    </w:p>
    <w:p w:rsidR="00F15148" w:rsidRDefault="00BB203F">
      <w:pPr>
        <w:pStyle w:val="Ttulo3"/>
        <w:spacing w:line="276" w:lineRule="auto"/>
        <w:jc w:val="both"/>
      </w:pPr>
      <w:bookmarkStart w:id="23" w:name="_heading=h.40gb3aoht7z0" w:colFirst="0" w:colLast="0"/>
      <w:bookmarkEnd w:id="23"/>
      <w:r>
        <w:rPr>
          <w:rFonts w:ascii="Arial" w:eastAsia="Arial" w:hAnsi="Arial" w:cs="Arial"/>
          <w:b/>
          <w:color w:val="000000"/>
          <w:sz w:val="22"/>
          <w:szCs w:val="22"/>
        </w:rPr>
        <w:t>4.4.1 Consideraciones con respecto al Objetivo 4</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El objetivo 4 del Plan Distrital de Desarrollo de Bogotá, "Bogotá ordena su territorio y avanza en su acción climática", aborda temas cruciales para el desarrollo sostenible y equitativo de la ciudad como la relación entre el desarrollo económico, planificación urbana y el cambio climático. No obstante, algunos aspectos de lo propuesto merecen un análisis profundo que genera cuestionamientos puntuales y requiere mayor claridad y atención por parte de la Administración Distrital.</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En primer lugar, la meta de monitorear el 100% de las áreas susceptibles de ocupación o desarrollo ilegal o informal no define claramente la población objetivo o la temática específica que se busca abordar. La magnitud del desafío que enfrenta Bogotá en términos de ocupación informal es significativa: 19,81% del suelo urbano de origen informal, y cerca del 35% de las viviendas construidas entre 2012 y 2018 no cumplen con los requisitos técnicos y legales. Es fundamental que la administración implemente estrategias integrales para mejorar la calidad de vida de los habitantes y promover un desarrollo urbano sostenible y equitativo, más allá del simple monitoreo de las áreas susceptibles de ocupación informal.</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En cuanto a la meta de construir y/o habilitar 47 parques y equipamientos recreativos y deportivos, es necesario que la administración proporcione claridad sobre la proporción de nuevas construcciones  y mejoras dentro de esta cifra. Esta diferenciación es crucial para comprender el alcance y el impacto real de la meta propuesta. Además, en estas apuestas persisten problemáticas relacionadas con la falta de estrategias para potenciar el uso y aprovechamiento de los servicios de las infraestructuras, la ausencia de procesos de participación comunitaria en la formulación y desarrollo de proyectos, la falta de modelos de gestión sostenible y  de un sistema de información y reconocimiento sobre las infraestructuras culturales y deportivas existentes en la ciudad.</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Por otra parte, la asignación de más de 240 mil millones de pesos para mejorar la respuesta en la atención a emergencias del Cuerpo Oficial de Bomberos de Bogotá también genera cuestionamientos. Se han identificado problemas en la gestión y entrega de equipos críticos, como las máquinas extintoras, y no hay claridad sobre los componentes específicos del programa ni garantías de una gestión efectiva y transparente de los recursos. Antes de asignar nuevos fondos, es necesario abordar y solucionar los problemas existentes en la gestión de equipos y recursos, y establecer mecanismos claros de seguimiento, control y rendición de cuentas.</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Otro aspecto preocupante es el déficit de recursos para la conservación de la infraestructura vial, ciclorrutas y de espacio público. La administración debe implementar estrategias para priorizar las intervenciones y garantizar el máximo impacto positivo con los limitados recursos disponibles, articulando esfuerzos con otras entidades competentes para optimizar los resultados. Además, es crucial mitigar los impactos negativos del deterioro de la infraestructura, como el aumento del riesgo de accidentalidad, mayores tiempos de viaje y la mala percepción ciudadana, mientras se avanza en la ejecución de las metas de conservación y construcción.</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La falta de recursos para la conservación y el deterioro natural de la malla vial generan un ciclo nocivo en el que las medidas de conservación empeoran el estado de la infraestructura, lo que demanda más recursos para restablecer su condición. Sumado a esto, las fuentes de financiación destinadas al mantenimiento han disminuido persistentemente en los últimos años, y la necesidad de descarbonizar el sector transporte obliga a buscar fuentes alternativas de financiación y recursos adicionales.</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En temas de vivienda, Bogotá enfrenta desafíos significativos en términos de urbanización informal  y déficit habitacional. Aproximadamente 430.000 predios de origen informal se han construido sin licencia y sin considerar requisitos técnicos, y cerca del 77,8% presentan sistemas constructivos que no cumplen con los mínimos requeridos de norma sismorresistente , requiriendo una inmediata intervención estructural. Es fundamental que la administración aborde esta problemática de manera integral, con estrategias que vayan más allá de la regularización de hectáreas de asentamientos informales y la formalización de barrios.</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En conclusión, si bien el objetivo 4 aborda temas cruciales para el desarrollo sostenible y equitativo de Bogotá, es necesario que la administración proporcione mayor claridad en las metas, defina estrategias integrales para abordar los desafíos identificados, y establezca mecanismos de seguimiento y rendición de cuentas para garantizar una gestión efectiva y transparente de los recursos. Solo así se podrá avanzar hacia un ordenamiento territorial inclusivo y una acción climática efectiva que mejore la calidad de vida de todos los habitantes de la ciudad.</w:t>
      </w:r>
    </w:p>
    <w:p w:rsidR="00F15148" w:rsidRDefault="00F15148">
      <w:pPr>
        <w:spacing w:line="276" w:lineRule="auto"/>
        <w:jc w:val="both"/>
        <w:rPr>
          <w:rFonts w:ascii="Arial" w:eastAsia="Arial" w:hAnsi="Arial" w:cs="Arial"/>
        </w:rPr>
      </w:pPr>
    </w:p>
    <w:p w:rsidR="00F15148" w:rsidRDefault="00BB203F">
      <w:pPr>
        <w:pStyle w:val="Ttulo2"/>
        <w:spacing w:before="233" w:line="276" w:lineRule="auto"/>
        <w:ind w:right="49"/>
        <w:jc w:val="both"/>
        <w:rPr>
          <w:rFonts w:ascii="Arial" w:eastAsia="Arial" w:hAnsi="Arial" w:cs="Arial"/>
          <w:color w:val="000000"/>
          <w:sz w:val="22"/>
          <w:szCs w:val="22"/>
        </w:rPr>
      </w:pPr>
      <w:bookmarkStart w:id="24" w:name="_heading=h.kr4k8nyox5eh" w:colFirst="0" w:colLast="0"/>
      <w:bookmarkEnd w:id="24"/>
      <w:r>
        <w:rPr>
          <w:rFonts w:ascii="Arial" w:eastAsia="Arial" w:hAnsi="Arial" w:cs="Arial"/>
          <w:color w:val="000000"/>
          <w:sz w:val="22"/>
          <w:szCs w:val="22"/>
        </w:rPr>
        <w:t>4.5 Objetivo Estratégico 5: Bogotá confía en su gobierno</w:t>
      </w:r>
    </w:p>
    <w:p w:rsidR="00F15148" w:rsidRDefault="00F15148"/>
    <w:p w:rsidR="00F15148" w:rsidRDefault="00BB203F">
      <w:pPr>
        <w:spacing w:line="276" w:lineRule="auto"/>
        <w:jc w:val="both"/>
        <w:rPr>
          <w:rFonts w:ascii="Arial" w:eastAsia="Arial" w:hAnsi="Arial" w:cs="Arial"/>
        </w:rPr>
      </w:pPr>
      <w:r>
        <w:rPr>
          <w:rFonts w:ascii="Arial" w:eastAsia="Arial" w:hAnsi="Arial" w:cs="Arial"/>
        </w:rPr>
        <w:t>El Objetivo 5 del Plan Distrital de Desarrollo "Bogotá confía en su Gobierno" propone un compromiso ambicioso para transformar la relación entre la administración distrital y la ciudadanía. Así mismo, define que vivimos en un contexto donde la confianza en las instituciones públicas se ha visto erosionada, por lo que este objetivo busca sentar las bases para un gobierno abierto, transparente, eficiente y cercano a las necesidades de las personas. A través de un conjunto de estrategias y programas innovadores, busca fortalecer la capacidad de las entidades distritales para generar valor público, al tiempo que se promueve una participación ciudadana incidente y una cultura de integridad en la gestión pública.</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Conforme el Plan Distrital de Desarrollo, la apuesta por un gobierno confiable pasa necesariamente por una transformación profunda en la forma en que se prestan los servicios a la ciudadanía, se toman las decisiones y se rinden cuentas sobre los resultados alcanzados. En este sentido, el Objetivo 5 plantea una serie de iniciativas orientadas a modernizar los canales de atención, simplificar trámites, aprovechar las oportunidades de la transformación digital y fortalecer las capacidades del talento humano al servicio de la ciudad. Asimismo, la Administración Distrital busca promover una mayor coordinación entre las entidades distritales y los actores de la región, de manera que se puedan atender efectivamente los desafíos del desarrollo territorial.</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Un elemento interesante es que el Objetivo 5 reconoce que la confianza se construye en una relación de doble vía con la ciudadanía. Por ello, en el Plan Distrital de Desarrollo se plantean estrategias para fortalecer los espacios de participación, fomentar la cultura democrática y promover un diálogo más cercano y transparente entre la administración y las comunidades. En últimas, este objetivo busca sentar las bases para una nueva forma de gobernar en Bogotá, donde la confianza sea el principio rector de la acción pública y la participación ciudadana sea el motor de la transformación social.</w:t>
      </w:r>
    </w:p>
    <w:p w:rsidR="00F15148" w:rsidRDefault="00F15148">
      <w:pPr>
        <w:spacing w:line="276" w:lineRule="auto"/>
        <w:jc w:val="both"/>
        <w:rPr>
          <w:rFonts w:ascii="Arial" w:eastAsia="Arial" w:hAnsi="Arial" w:cs="Arial"/>
        </w:rPr>
      </w:pPr>
    </w:p>
    <w:p w:rsidR="00F15148" w:rsidRDefault="00BB203F">
      <w:pPr>
        <w:widowControl/>
        <w:spacing w:after="160" w:line="276" w:lineRule="auto"/>
        <w:jc w:val="both"/>
        <w:rPr>
          <w:rFonts w:ascii="Arial" w:eastAsia="Arial" w:hAnsi="Arial" w:cs="Arial"/>
        </w:rPr>
      </w:pPr>
      <w:r>
        <w:rPr>
          <w:rFonts w:ascii="Arial" w:eastAsia="Arial" w:hAnsi="Arial" w:cs="Arial"/>
        </w:rPr>
        <w:t>Este objetivo se compone de tres estrategias y nueve programas estratégicos diseñados para abordar los desafíos relacionados con la capacidad de las entidades distritales para promover el aprovechamiento de sus datos abiertos por parte de la ciudadanía, el uso de tecnologías para fortalecer la rendición de cuentas, la transparencia, la participación ciudadana, la innovación en la gestión pública, el fortalecimiento institucional, la gestión del talento humano, la transformación digital, la articulación regional, la gestión eficiente de recursos y la democracia deliberativa.</w:t>
      </w:r>
    </w:p>
    <w:p w:rsidR="00F15148" w:rsidRDefault="00BB203F">
      <w:pPr>
        <w:widowControl/>
        <w:spacing w:after="160" w:line="276" w:lineRule="auto"/>
        <w:jc w:val="both"/>
        <w:rPr>
          <w:rFonts w:ascii="Arial" w:eastAsia="Arial" w:hAnsi="Arial" w:cs="Arial"/>
        </w:rPr>
      </w:pPr>
      <w:r>
        <w:rPr>
          <w:rFonts w:ascii="Arial" w:eastAsia="Arial" w:hAnsi="Arial" w:cs="Arial"/>
        </w:rPr>
        <w:t xml:space="preserve">A continuación, se presenta un breve resumen de las tres estrategias definidas en el marco del Objetivo 5. </w:t>
      </w:r>
    </w:p>
    <w:p w:rsidR="00F15148" w:rsidRDefault="00BB203F">
      <w:pPr>
        <w:numPr>
          <w:ilvl w:val="0"/>
          <w:numId w:val="28"/>
        </w:numPr>
        <w:spacing w:line="276" w:lineRule="auto"/>
        <w:rPr>
          <w:rFonts w:ascii="Arial" w:eastAsia="Arial" w:hAnsi="Arial" w:cs="Arial"/>
          <w:b/>
        </w:rPr>
      </w:pPr>
      <w:r>
        <w:rPr>
          <w:rFonts w:ascii="Arial" w:eastAsia="Arial" w:hAnsi="Arial" w:cs="Arial"/>
          <w:b/>
        </w:rPr>
        <w:t>Bogotá se fortalece con un Gobierno abierto, cercano, eficiente, transparente e íntegro:</w:t>
      </w:r>
    </w:p>
    <w:p w:rsidR="00F15148" w:rsidRDefault="00F15148">
      <w:pPr>
        <w:spacing w:line="276" w:lineRule="auto"/>
        <w:rPr>
          <w:rFonts w:ascii="Arial" w:eastAsia="Arial" w:hAnsi="Arial" w:cs="Arial"/>
          <w:b/>
        </w:rPr>
      </w:pPr>
    </w:p>
    <w:p w:rsidR="00F15148" w:rsidRDefault="00BB203F">
      <w:pPr>
        <w:widowControl/>
        <w:spacing w:after="160" w:line="276" w:lineRule="auto"/>
        <w:ind w:left="720"/>
        <w:jc w:val="both"/>
        <w:rPr>
          <w:rFonts w:ascii="Arial" w:eastAsia="Arial" w:hAnsi="Arial" w:cs="Arial"/>
        </w:rPr>
      </w:pPr>
      <w:r>
        <w:rPr>
          <w:rFonts w:ascii="Arial" w:eastAsia="Arial" w:hAnsi="Arial" w:cs="Arial"/>
        </w:rPr>
        <w:t>Busca consolidar un gobierno inteligente, cercano, capaz de responder a las demandas ciudadanas de manera ágil en toda la ciudad, en diálogo y colaboración con la ciudadanía, la sociedad civil, la academia, el sector privado y la comunidad internacional.</w:t>
      </w:r>
    </w:p>
    <w:p w:rsidR="00F15148" w:rsidRDefault="00BB203F">
      <w:pPr>
        <w:numPr>
          <w:ilvl w:val="0"/>
          <w:numId w:val="28"/>
        </w:numPr>
        <w:spacing w:before="240" w:after="240" w:line="276" w:lineRule="auto"/>
        <w:jc w:val="both"/>
        <w:rPr>
          <w:rFonts w:ascii="Arial" w:eastAsia="Arial" w:hAnsi="Arial" w:cs="Arial"/>
          <w:b/>
        </w:rPr>
      </w:pPr>
      <w:r>
        <w:rPr>
          <w:rFonts w:ascii="Arial" w:eastAsia="Arial" w:hAnsi="Arial" w:cs="Arial"/>
          <w:b/>
        </w:rPr>
        <w:t>Una ciudadanía que participa, incide y transforma:</w:t>
      </w:r>
    </w:p>
    <w:p w:rsidR="00F15148" w:rsidRDefault="00BB203F">
      <w:pPr>
        <w:widowControl/>
        <w:spacing w:after="160" w:line="276" w:lineRule="auto"/>
        <w:ind w:left="720"/>
        <w:jc w:val="both"/>
        <w:rPr>
          <w:rFonts w:ascii="Arial" w:eastAsia="Arial" w:hAnsi="Arial" w:cs="Arial"/>
        </w:rPr>
      </w:pPr>
      <w:r>
        <w:rPr>
          <w:rFonts w:ascii="Arial" w:eastAsia="Arial" w:hAnsi="Arial" w:cs="Arial"/>
        </w:rPr>
        <w:t>Esta estrategia fortalecerá el modelo distrital de participación para que exista un diálogo bidireccional y multiactor, permanente y oportuno, que contribuya a la construcción de soluciones conjuntas para el desarrollo de la ciudad.</w:t>
      </w:r>
    </w:p>
    <w:p w:rsidR="00F15148" w:rsidRDefault="00BB203F">
      <w:pPr>
        <w:numPr>
          <w:ilvl w:val="0"/>
          <w:numId w:val="28"/>
        </w:numPr>
        <w:spacing w:before="240" w:after="240" w:line="276" w:lineRule="auto"/>
        <w:jc w:val="both"/>
        <w:rPr>
          <w:rFonts w:ascii="Arial" w:eastAsia="Arial" w:hAnsi="Arial" w:cs="Arial"/>
          <w:b/>
        </w:rPr>
      </w:pPr>
      <w:r>
        <w:rPr>
          <w:rFonts w:ascii="Arial" w:eastAsia="Arial" w:hAnsi="Arial" w:cs="Arial"/>
          <w:b/>
        </w:rPr>
        <w:t>Bogotá adopta medidas para mejorar la calidad y eficiencia del gasto público, y así aumentar la confianza de la ciudadanía en su Gobierno:</w:t>
      </w:r>
    </w:p>
    <w:p w:rsidR="00F15148" w:rsidRDefault="00BB203F">
      <w:pPr>
        <w:widowControl/>
        <w:spacing w:after="160" w:line="276" w:lineRule="auto"/>
        <w:ind w:left="720"/>
        <w:jc w:val="both"/>
        <w:rPr>
          <w:rFonts w:ascii="Arial" w:eastAsia="Arial" w:hAnsi="Arial" w:cs="Arial"/>
        </w:rPr>
      </w:pPr>
      <w:r>
        <w:rPr>
          <w:rFonts w:ascii="Arial" w:eastAsia="Arial" w:hAnsi="Arial" w:cs="Arial"/>
        </w:rPr>
        <w:t>Con esta estrategia se pretende implementar un modelo de evaluación de las principales intervenciones del Gobierno para analizar el valor público de lo que las entidades implementan, para fortalecer la confianza y construir un Sistema de Información Unificado para orientar acciones más integrales, eficientes y con mejores resultados.</w:t>
      </w:r>
    </w:p>
    <w:p w:rsidR="00F15148" w:rsidRDefault="00BB203F">
      <w:pPr>
        <w:widowControl/>
        <w:spacing w:after="160" w:line="276" w:lineRule="auto"/>
        <w:jc w:val="both"/>
        <w:rPr>
          <w:rFonts w:ascii="Arial" w:eastAsia="Arial" w:hAnsi="Arial" w:cs="Arial"/>
        </w:rPr>
      </w:pPr>
      <w:r>
        <w:rPr>
          <w:rFonts w:ascii="Arial" w:eastAsia="Arial" w:hAnsi="Arial" w:cs="Arial"/>
        </w:rPr>
        <w:t>Sumado a las acciones antes descritas, el Objetivo 5 estructura un conjunto de programas estratégicos que abordan diferentes dimensiones de la gestión pública y la relación con la ciudadanía. Según la Administración Distrital, estos programas se han diseñado a partir de un diagnóstico riguroso de las brechas y oportunidades existentes, y se orientan a generar cambios concretos y medibles en la forma en que se gobierna la ciudad. A continuación, se presenta cada uno de estos programas y las principales acciones que se adelantarán para su implementación.</w:t>
      </w:r>
    </w:p>
    <w:p w:rsidR="00F15148" w:rsidRDefault="00BB203F">
      <w:pPr>
        <w:numPr>
          <w:ilvl w:val="0"/>
          <w:numId w:val="20"/>
        </w:numPr>
        <w:spacing w:line="276" w:lineRule="auto"/>
        <w:jc w:val="both"/>
      </w:pPr>
      <w:r>
        <w:rPr>
          <w:rFonts w:ascii="Arial" w:eastAsia="Arial" w:hAnsi="Arial" w:cs="Arial"/>
          <w:b/>
        </w:rPr>
        <w:t>Gobierno abierto, íntegro, transparente y corresponsable:</w:t>
      </w:r>
      <w:r>
        <w:rPr>
          <w:rFonts w:ascii="Arial" w:eastAsia="Arial" w:hAnsi="Arial" w:cs="Arial"/>
        </w:rPr>
        <w:t xml:space="preserve"> Este programa busca fortalecer la implementación del Gobierno Abierto de Bogotá mediante una estrategia de gobernanza inteligente, implementar recomendaciones con organismos internacionales y nacionales, y utilizar esquemas de medición para evaluar los niveles de una gestión pública abierta, íntegra y corresponsable. espacio público.</w:t>
      </w:r>
    </w:p>
    <w:p w:rsidR="00F15148" w:rsidRDefault="00F15148">
      <w:pPr>
        <w:spacing w:line="276" w:lineRule="auto"/>
        <w:ind w:left="720"/>
        <w:jc w:val="both"/>
        <w:rPr>
          <w:rFonts w:ascii="Arial" w:eastAsia="Arial" w:hAnsi="Arial" w:cs="Arial"/>
        </w:rPr>
      </w:pPr>
    </w:p>
    <w:p w:rsidR="00F15148" w:rsidRDefault="00BB203F">
      <w:pPr>
        <w:keepNext/>
        <w:numPr>
          <w:ilvl w:val="0"/>
          <w:numId w:val="4"/>
        </w:numPr>
        <w:spacing w:line="276" w:lineRule="auto"/>
        <w:rPr>
          <w:rFonts w:ascii="Arial" w:eastAsia="Arial" w:hAnsi="Arial" w:cs="Arial"/>
        </w:rPr>
      </w:pPr>
      <w:r>
        <w:rPr>
          <w:rFonts w:ascii="Arial" w:eastAsia="Arial" w:hAnsi="Arial" w:cs="Arial"/>
          <w:b/>
        </w:rPr>
        <w:t xml:space="preserve">Acción No. 1: </w:t>
      </w:r>
      <w:r>
        <w:rPr>
          <w:rFonts w:ascii="Arial" w:eastAsia="Arial" w:hAnsi="Arial" w:cs="Arial"/>
        </w:rPr>
        <w:t>Fomentar la integridad y prevención de corrupción.</w:t>
      </w:r>
    </w:p>
    <w:p w:rsidR="00F15148" w:rsidRDefault="00BB203F">
      <w:pPr>
        <w:widowControl/>
        <w:numPr>
          <w:ilvl w:val="0"/>
          <w:numId w:val="4"/>
        </w:numPr>
        <w:spacing w:line="276" w:lineRule="auto"/>
        <w:rPr>
          <w:rFonts w:ascii="Arial" w:eastAsia="Arial" w:hAnsi="Arial" w:cs="Arial"/>
        </w:rPr>
      </w:pPr>
      <w:r>
        <w:rPr>
          <w:rFonts w:ascii="Arial" w:eastAsia="Arial" w:hAnsi="Arial" w:cs="Arial"/>
          <w:b/>
        </w:rPr>
        <w:t xml:space="preserve">Acción No. 2: </w:t>
      </w:r>
      <w:r>
        <w:rPr>
          <w:rFonts w:ascii="Arial" w:eastAsia="Arial" w:hAnsi="Arial" w:cs="Arial"/>
        </w:rPr>
        <w:t>Mejorar la transparencia y el gobierno abierto.</w:t>
      </w:r>
    </w:p>
    <w:p w:rsidR="00F15148" w:rsidRDefault="00BB203F">
      <w:pPr>
        <w:widowControl/>
        <w:numPr>
          <w:ilvl w:val="0"/>
          <w:numId w:val="4"/>
        </w:numPr>
        <w:spacing w:line="276" w:lineRule="auto"/>
        <w:rPr>
          <w:rFonts w:ascii="Arial" w:eastAsia="Arial" w:hAnsi="Arial" w:cs="Arial"/>
        </w:rPr>
      </w:pPr>
      <w:r>
        <w:rPr>
          <w:rFonts w:ascii="Arial" w:eastAsia="Arial" w:hAnsi="Arial" w:cs="Arial"/>
          <w:b/>
        </w:rPr>
        <w:t xml:space="preserve">Acción No. 3: </w:t>
      </w:r>
      <w:r>
        <w:rPr>
          <w:rFonts w:ascii="Arial" w:eastAsia="Arial" w:hAnsi="Arial" w:cs="Arial"/>
        </w:rPr>
        <w:t>Promover el seguimiento y control ciudadano a la gestión pública.</w:t>
      </w:r>
    </w:p>
    <w:p w:rsidR="00F15148" w:rsidRDefault="00BB203F">
      <w:pPr>
        <w:widowControl/>
        <w:numPr>
          <w:ilvl w:val="0"/>
          <w:numId w:val="4"/>
        </w:numPr>
        <w:spacing w:after="240" w:line="276" w:lineRule="auto"/>
        <w:rPr>
          <w:rFonts w:ascii="Arial" w:eastAsia="Arial" w:hAnsi="Arial" w:cs="Arial"/>
        </w:rPr>
      </w:pPr>
      <w:r>
        <w:rPr>
          <w:rFonts w:ascii="Arial" w:eastAsia="Arial" w:hAnsi="Arial" w:cs="Arial"/>
          <w:b/>
        </w:rPr>
        <w:t xml:space="preserve">Acción No. 4: </w:t>
      </w:r>
      <w:r>
        <w:rPr>
          <w:rFonts w:ascii="Arial" w:eastAsia="Arial" w:hAnsi="Arial" w:cs="Arial"/>
        </w:rPr>
        <w:t>Generar un cambio cultural para la integridad.</w:t>
      </w:r>
    </w:p>
    <w:p w:rsidR="00F15148" w:rsidRDefault="00F15148">
      <w:pPr>
        <w:spacing w:line="276" w:lineRule="auto"/>
        <w:ind w:left="720"/>
        <w:jc w:val="both"/>
        <w:rPr>
          <w:rFonts w:ascii="Arial" w:eastAsia="Arial" w:hAnsi="Arial" w:cs="Arial"/>
        </w:rPr>
      </w:pPr>
    </w:p>
    <w:p w:rsidR="00F15148" w:rsidRDefault="00BB203F">
      <w:pPr>
        <w:numPr>
          <w:ilvl w:val="0"/>
          <w:numId w:val="20"/>
        </w:numPr>
        <w:spacing w:line="276" w:lineRule="auto"/>
        <w:jc w:val="both"/>
      </w:pPr>
      <w:r>
        <w:rPr>
          <w:rFonts w:ascii="Arial" w:eastAsia="Arial" w:hAnsi="Arial" w:cs="Arial"/>
          <w:b/>
        </w:rPr>
        <w:t>Fortalecimiento institucional para un gobierno confiable:</w:t>
      </w:r>
      <w:r>
        <w:rPr>
          <w:rFonts w:ascii="Arial" w:eastAsia="Arial" w:hAnsi="Arial" w:cs="Arial"/>
        </w:rPr>
        <w:t xml:space="preserve"> Dota a las entidades distritales de conocimientos, habilidades y actitudes para asegurar valor público, sintonizar las instituciones con las necesidades de las personas, entregar resultados y cumplir los compromisos con la ciudadanía.</w:t>
      </w:r>
    </w:p>
    <w:p w:rsidR="00F15148" w:rsidRDefault="00F15148">
      <w:pPr>
        <w:spacing w:line="276" w:lineRule="auto"/>
        <w:ind w:left="720"/>
        <w:jc w:val="both"/>
        <w:rPr>
          <w:rFonts w:ascii="Arial" w:eastAsia="Arial" w:hAnsi="Arial" w:cs="Arial"/>
        </w:rPr>
      </w:pPr>
    </w:p>
    <w:p w:rsidR="00F15148" w:rsidRDefault="00BB203F">
      <w:pPr>
        <w:keepNext/>
        <w:numPr>
          <w:ilvl w:val="0"/>
          <w:numId w:val="2"/>
        </w:numPr>
        <w:spacing w:line="276" w:lineRule="auto"/>
        <w:rPr>
          <w:rFonts w:ascii="Arial" w:eastAsia="Arial" w:hAnsi="Arial" w:cs="Arial"/>
        </w:rPr>
      </w:pPr>
      <w:r>
        <w:rPr>
          <w:rFonts w:ascii="Arial" w:eastAsia="Arial" w:hAnsi="Arial" w:cs="Arial"/>
          <w:b/>
        </w:rPr>
        <w:t xml:space="preserve">Acción No. 1: </w:t>
      </w:r>
      <w:r>
        <w:rPr>
          <w:rFonts w:ascii="Arial" w:eastAsia="Arial" w:hAnsi="Arial" w:cs="Arial"/>
        </w:rPr>
        <w:t>Identificar capacidades institucionales clave.</w:t>
      </w:r>
    </w:p>
    <w:p w:rsidR="00F15148" w:rsidRDefault="00BB203F">
      <w:pPr>
        <w:widowControl/>
        <w:numPr>
          <w:ilvl w:val="0"/>
          <w:numId w:val="2"/>
        </w:numPr>
        <w:spacing w:line="276" w:lineRule="auto"/>
        <w:rPr>
          <w:rFonts w:ascii="Arial" w:eastAsia="Arial" w:hAnsi="Arial" w:cs="Arial"/>
        </w:rPr>
      </w:pPr>
      <w:r>
        <w:rPr>
          <w:rFonts w:ascii="Arial" w:eastAsia="Arial" w:hAnsi="Arial" w:cs="Arial"/>
          <w:b/>
        </w:rPr>
        <w:t xml:space="preserve">Acción No. 2: </w:t>
      </w:r>
      <w:r>
        <w:rPr>
          <w:rFonts w:ascii="Arial" w:eastAsia="Arial" w:hAnsi="Arial" w:cs="Arial"/>
        </w:rPr>
        <w:t>Analizar brechas en capacidades institucionales.</w:t>
      </w:r>
    </w:p>
    <w:p w:rsidR="00F15148" w:rsidRDefault="00BB203F">
      <w:pPr>
        <w:widowControl/>
        <w:numPr>
          <w:ilvl w:val="0"/>
          <w:numId w:val="2"/>
        </w:numPr>
        <w:spacing w:line="276" w:lineRule="auto"/>
        <w:rPr>
          <w:rFonts w:ascii="Arial" w:eastAsia="Arial" w:hAnsi="Arial" w:cs="Arial"/>
        </w:rPr>
      </w:pPr>
      <w:r>
        <w:rPr>
          <w:rFonts w:ascii="Arial" w:eastAsia="Arial" w:hAnsi="Arial" w:cs="Arial"/>
          <w:b/>
        </w:rPr>
        <w:t xml:space="preserve">Acción No. 3: </w:t>
      </w:r>
      <w:r>
        <w:rPr>
          <w:rFonts w:ascii="Arial" w:eastAsia="Arial" w:hAnsi="Arial" w:cs="Arial"/>
        </w:rPr>
        <w:t>Ajustar el Índice de Gestión Pública Distrital.</w:t>
      </w:r>
    </w:p>
    <w:p w:rsidR="00F15148" w:rsidRDefault="00BB203F">
      <w:pPr>
        <w:keepNext/>
        <w:numPr>
          <w:ilvl w:val="0"/>
          <w:numId w:val="2"/>
        </w:numPr>
        <w:spacing w:line="276" w:lineRule="auto"/>
        <w:rPr>
          <w:rFonts w:ascii="Arial" w:eastAsia="Arial" w:hAnsi="Arial" w:cs="Arial"/>
        </w:rPr>
      </w:pPr>
      <w:r>
        <w:rPr>
          <w:rFonts w:ascii="Arial" w:eastAsia="Arial" w:hAnsi="Arial" w:cs="Arial"/>
          <w:b/>
        </w:rPr>
        <w:t xml:space="preserve">Acción No. 4: </w:t>
      </w:r>
      <w:r>
        <w:rPr>
          <w:rFonts w:ascii="Arial" w:eastAsia="Arial" w:hAnsi="Arial" w:cs="Arial"/>
        </w:rPr>
        <w:t>Definir un portafolio de asistencia técnica para fortalecer capacidades.</w:t>
      </w:r>
    </w:p>
    <w:p w:rsidR="00F15148" w:rsidRDefault="00F15148">
      <w:pPr>
        <w:spacing w:line="276" w:lineRule="auto"/>
        <w:jc w:val="both"/>
        <w:rPr>
          <w:rFonts w:ascii="Arial" w:eastAsia="Arial" w:hAnsi="Arial" w:cs="Arial"/>
        </w:rPr>
      </w:pPr>
    </w:p>
    <w:p w:rsidR="00F15148" w:rsidRDefault="00BB203F">
      <w:pPr>
        <w:numPr>
          <w:ilvl w:val="0"/>
          <w:numId w:val="20"/>
        </w:numPr>
        <w:spacing w:line="276" w:lineRule="auto"/>
        <w:jc w:val="both"/>
      </w:pPr>
      <w:r>
        <w:rPr>
          <w:rFonts w:ascii="Arial" w:eastAsia="Arial" w:hAnsi="Arial" w:cs="Arial"/>
          <w:b/>
        </w:rPr>
        <w:t xml:space="preserve">Talento Humano unido por la ciudadanía: </w:t>
      </w:r>
      <w:r>
        <w:rPr>
          <w:rFonts w:ascii="Arial" w:eastAsia="Arial" w:hAnsi="Arial" w:cs="Arial"/>
        </w:rPr>
        <w:t>Se enfoca en empoderar a servidores, colaboradores y contratistas para que diseñen e implementen soluciones centradas en la ciudadanía y así recobrar su confianza en las entidades públicas.</w:t>
      </w:r>
    </w:p>
    <w:p w:rsidR="00F15148" w:rsidRDefault="00F15148">
      <w:pPr>
        <w:spacing w:line="276" w:lineRule="auto"/>
        <w:ind w:left="720"/>
        <w:jc w:val="both"/>
        <w:rPr>
          <w:rFonts w:ascii="Arial" w:eastAsia="Arial" w:hAnsi="Arial" w:cs="Arial"/>
        </w:rPr>
      </w:pPr>
    </w:p>
    <w:p w:rsidR="00F15148" w:rsidRDefault="00BB203F">
      <w:pPr>
        <w:keepNext/>
        <w:numPr>
          <w:ilvl w:val="0"/>
          <w:numId w:val="44"/>
        </w:numPr>
        <w:rPr>
          <w:rFonts w:ascii="Arial" w:eastAsia="Arial" w:hAnsi="Arial" w:cs="Arial"/>
        </w:rPr>
      </w:pPr>
      <w:r>
        <w:rPr>
          <w:rFonts w:ascii="Arial" w:eastAsia="Arial" w:hAnsi="Arial" w:cs="Arial"/>
          <w:b/>
        </w:rPr>
        <w:t xml:space="preserve">Acción No. 1: </w:t>
      </w:r>
      <w:r>
        <w:rPr>
          <w:rFonts w:ascii="Arial" w:eastAsia="Arial" w:hAnsi="Arial" w:cs="Arial"/>
        </w:rPr>
        <w:t>Optimizar el potencial del talento humano.</w:t>
      </w:r>
    </w:p>
    <w:p w:rsidR="00F15148" w:rsidRDefault="00BB203F">
      <w:pPr>
        <w:widowControl/>
        <w:numPr>
          <w:ilvl w:val="0"/>
          <w:numId w:val="44"/>
        </w:numPr>
        <w:spacing w:line="276" w:lineRule="auto"/>
        <w:rPr>
          <w:rFonts w:ascii="Arial" w:eastAsia="Arial" w:hAnsi="Arial" w:cs="Arial"/>
        </w:rPr>
      </w:pPr>
      <w:r>
        <w:rPr>
          <w:rFonts w:ascii="Arial" w:eastAsia="Arial" w:hAnsi="Arial" w:cs="Arial"/>
          <w:b/>
        </w:rPr>
        <w:t xml:space="preserve">Acción No. 2: </w:t>
      </w:r>
      <w:r>
        <w:rPr>
          <w:rFonts w:ascii="Arial" w:eastAsia="Arial" w:hAnsi="Arial" w:cs="Arial"/>
        </w:rPr>
        <w:t>Promover el mérito y la idoneidad.</w:t>
      </w:r>
    </w:p>
    <w:p w:rsidR="00F15148" w:rsidRDefault="00BB203F">
      <w:pPr>
        <w:widowControl/>
        <w:numPr>
          <w:ilvl w:val="0"/>
          <w:numId w:val="44"/>
        </w:numPr>
        <w:spacing w:line="276" w:lineRule="auto"/>
        <w:rPr>
          <w:rFonts w:ascii="Arial" w:eastAsia="Arial" w:hAnsi="Arial" w:cs="Arial"/>
        </w:rPr>
      </w:pPr>
      <w:r>
        <w:rPr>
          <w:rFonts w:ascii="Arial" w:eastAsia="Arial" w:hAnsi="Arial" w:cs="Arial"/>
          <w:b/>
        </w:rPr>
        <w:t xml:space="preserve">Acción No. 3: </w:t>
      </w:r>
      <w:r>
        <w:rPr>
          <w:rFonts w:ascii="Arial" w:eastAsia="Arial" w:hAnsi="Arial" w:cs="Arial"/>
        </w:rPr>
        <w:t>Implementar programas de bienestar y desarrollo del talento.</w:t>
      </w:r>
    </w:p>
    <w:p w:rsidR="00F15148" w:rsidRDefault="00BB203F">
      <w:pPr>
        <w:widowControl/>
        <w:numPr>
          <w:ilvl w:val="0"/>
          <w:numId w:val="44"/>
        </w:numPr>
        <w:spacing w:line="276" w:lineRule="auto"/>
        <w:rPr>
          <w:rFonts w:ascii="Arial" w:eastAsia="Arial" w:hAnsi="Arial" w:cs="Arial"/>
        </w:rPr>
      </w:pPr>
      <w:r>
        <w:rPr>
          <w:rFonts w:ascii="Arial" w:eastAsia="Arial" w:hAnsi="Arial" w:cs="Arial"/>
          <w:b/>
        </w:rPr>
        <w:t xml:space="preserve">Acción No. 4: </w:t>
      </w:r>
      <w:r>
        <w:rPr>
          <w:rFonts w:ascii="Arial" w:eastAsia="Arial" w:hAnsi="Arial" w:cs="Arial"/>
        </w:rPr>
        <w:t>Fortalecer espacios de diálogo social con sindicatos.</w:t>
      </w:r>
    </w:p>
    <w:p w:rsidR="00F15148" w:rsidRDefault="00BB203F">
      <w:pPr>
        <w:keepNext/>
        <w:numPr>
          <w:ilvl w:val="0"/>
          <w:numId w:val="44"/>
        </w:numPr>
        <w:rPr>
          <w:rFonts w:ascii="Arial" w:eastAsia="Arial" w:hAnsi="Arial" w:cs="Arial"/>
        </w:rPr>
      </w:pPr>
      <w:r>
        <w:rPr>
          <w:rFonts w:ascii="Arial" w:eastAsia="Arial" w:hAnsi="Arial" w:cs="Arial"/>
          <w:b/>
        </w:rPr>
        <w:t xml:space="preserve">Acción No. 5: </w:t>
      </w:r>
      <w:r>
        <w:rPr>
          <w:rFonts w:ascii="Arial" w:eastAsia="Arial" w:hAnsi="Arial" w:cs="Arial"/>
        </w:rPr>
        <w:t>Fortalecer competencias blandas y habilidades digitales del talento humano.</w:t>
      </w:r>
    </w:p>
    <w:p w:rsidR="00F15148" w:rsidRDefault="00F15148">
      <w:pPr>
        <w:spacing w:line="276" w:lineRule="auto"/>
        <w:ind w:left="720"/>
        <w:jc w:val="both"/>
        <w:rPr>
          <w:rFonts w:ascii="Arial" w:eastAsia="Arial" w:hAnsi="Arial" w:cs="Arial"/>
        </w:rPr>
      </w:pPr>
    </w:p>
    <w:p w:rsidR="00F15148" w:rsidRDefault="00BB203F">
      <w:pPr>
        <w:numPr>
          <w:ilvl w:val="0"/>
          <w:numId w:val="20"/>
        </w:numPr>
        <w:spacing w:line="276" w:lineRule="auto"/>
        <w:jc w:val="both"/>
      </w:pPr>
      <w:r>
        <w:rPr>
          <w:rFonts w:ascii="Arial" w:eastAsia="Arial" w:hAnsi="Arial" w:cs="Arial"/>
          <w:b/>
        </w:rPr>
        <w:t>Bogotá Ciudad Inteligente</w:t>
      </w:r>
      <w:r>
        <w:rPr>
          <w:rFonts w:ascii="Arial" w:eastAsia="Arial" w:hAnsi="Arial" w:cs="Arial"/>
        </w:rPr>
        <w:t xml:space="preserve">: Impulsa acciones para cerrar la brecha digital, fomentar la apropiación digital, formar talento con habilidades del siglo XXI, fortalecer la toma de decisiones basada en datos, consolidar el gobierno abierto, promover la participación ciudadana y generar un espacio digital seguro. </w:t>
      </w:r>
    </w:p>
    <w:p w:rsidR="00F15148" w:rsidRDefault="00F15148">
      <w:pPr>
        <w:spacing w:line="276" w:lineRule="auto"/>
        <w:ind w:left="720"/>
        <w:jc w:val="both"/>
        <w:rPr>
          <w:rFonts w:ascii="Arial" w:eastAsia="Arial" w:hAnsi="Arial" w:cs="Arial"/>
        </w:rPr>
      </w:pPr>
    </w:p>
    <w:p w:rsidR="00F15148" w:rsidRDefault="00BB203F">
      <w:pPr>
        <w:keepNext/>
        <w:numPr>
          <w:ilvl w:val="0"/>
          <w:numId w:val="11"/>
        </w:numPr>
        <w:rPr>
          <w:rFonts w:ascii="Arial" w:eastAsia="Arial" w:hAnsi="Arial" w:cs="Arial"/>
        </w:rPr>
      </w:pPr>
      <w:r>
        <w:rPr>
          <w:rFonts w:ascii="Arial" w:eastAsia="Arial" w:hAnsi="Arial" w:cs="Arial"/>
          <w:b/>
        </w:rPr>
        <w:t xml:space="preserve">Acción No. 1: </w:t>
      </w:r>
      <w:r>
        <w:rPr>
          <w:rFonts w:ascii="Arial" w:eastAsia="Arial" w:hAnsi="Arial" w:cs="Arial"/>
        </w:rPr>
        <w:t>Ampliar cobertura y oferta de internet.</w:t>
      </w:r>
    </w:p>
    <w:p w:rsidR="00F15148" w:rsidRDefault="00BB203F">
      <w:pPr>
        <w:widowControl/>
        <w:numPr>
          <w:ilvl w:val="0"/>
          <w:numId w:val="11"/>
        </w:numPr>
        <w:spacing w:line="276" w:lineRule="auto"/>
        <w:rPr>
          <w:rFonts w:ascii="Arial" w:eastAsia="Arial" w:hAnsi="Arial" w:cs="Arial"/>
        </w:rPr>
      </w:pPr>
      <w:r>
        <w:rPr>
          <w:rFonts w:ascii="Arial" w:eastAsia="Arial" w:hAnsi="Arial" w:cs="Arial"/>
          <w:b/>
        </w:rPr>
        <w:t xml:space="preserve">Acción No. 2: </w:t>
      </w:r>
      <w:r>
        <w:rPr>
          <w:rFonts w:ascii="Arial" w:eastAsia="Arial" w:hAnsi="Arial" w:cs="Arial"/>
        </w:rPr>
        <w:t>Promover la transformación digital del gobierno.</w:t>
      </w:r>
    </w:p>
    <w:p w:rsidR="00F15148" w:rsidRDefault="00BB203F">
      <w:pPr>
        <w:widowControl/>
        <w:numPr>
          <w:ilvl w:val="0"/>
          <w:numId w:val="11"/>
        </w:numPr>
        <w:spacing w:line="276" w:lineRule="auto"/>
        <w:rPr>
          <w:rFonts w:ascii="Arial" w:eastAsia="Arial" w:hAnsi="Arial" w:cs="Arial"/>
        </w:rPr>
      </w:pPr>
      <w:r>
        <w:rPr>
          <w:rFonts w:ascii="Arial" w:eastAsia="Arial" w:hAnsi="Arial" w:cs="Arial"/>
          <w:b/>
        </w:rPr>
        <w:t xml:space="preserve">Acción No. 3: </w:t>
      </w:r>
      <w:r>
        <w:rPr>
          <w:rFonts w:ascii="Arial" w:eastAsia="Arial" w:hAnsi="Arial" w:cs="Arial"/>
        </w:rPr>
        <w:t>Fortalecer capacidades de gestión de riesgos digitales.</w:t>
      </w:r>
    </w:p>
    <w:p w:rsidR="00F15148" w:rsidRDefault="00BB203F">
      <w:pPr>
        <w:widowControl/>
        <w:numPr>
          <w:ilvl w:val="0"/>
          <w:numId w:val="11"/>
        </w:numPr>
        <w:spacing w:after="240" w:line="276" w:lineRule="auto"/>
        <w:rPr>
          <w:rFonts w:ascii="Arial" w:eastAsia="Arial" w:hAnsi="Arial" w:cs="Arial"/>
        </w:rPr>
      </w:pPr>
      <w:r>
        <w:rPr>
          <w:rFonts w:ascii="Arial" w:eastAsia="Arial" w:hAnsi="Arial" w:cs="Arial"/>
          <w:b/>
        </w:rPr>
        <w:t xml:space="preserve">Acción No. 4: </w:t>
      </w:r>
      <w:r>
        <w:rPr>
          <w:rFonts w:ascii="Arial" w:eastAsia="Arial" w:hAnsi="Arial" w:cs="Arial"/>
        </w:rPr>
        <w:t>Implementar la Infraestructura de Datos del Distrito.</w:t>
      </w:r>
    </w:p>
    <w:p w:rsidR="00F15148" w:rsidRDefault="00F15148">
      <w:pPr>
        <w:widowControl/>
        <w:spacing w:line="276" w:lineRule="auto"/>
        <w:ind w:left="1440"/>
        <w:rPr>
          <w:rFonts w:ascii="Arial" w:eastAsia="Arial" w:hAnsi="Arial" w:cs="Arial"/>
        </w:rPr>
      </w:pPr>
    </w:p>
    <w:p w:rsidR="00F15148" w:rsidRDefault="00BB203F">
      <w:pPr>
        <w:numPr>
          <w:ilvl w:val="0"/>
          <w:numId w:val="20"/>
        </w:numPr>
        <w:spacing w:line="276" w:lineRule="auto"/>
        <w:jc w:val="both"/>
      </w:pPr>
      <w:r>
        <w:rPr>
          <w:rFonts w:ascii="Arial" w:eastAsia="Arial" w:hAnsi="Arial" w:cs="Arial"/>
          <w:b/>
        </w:rPr>
        <w:t xml:space="preserve">Innovación Pública para la generación de la confianza ciudadana: </w:t>
      </w:r>
      <w:r>
        <w:rPr>
          <w:rFonts w:ascii="Arial" w:eastAsia="Arial" w:hAnsi="Arial" w:cs="Arial"/>
        </w:rPr>
        <w:t>Fortalece las capacidades de las entidades para utilizar la innovación y el conocimiento para mejorar su desempeño y los servicios a la ciudadanía, poner en marcha retos de innovación abierta y consolidar el Laboratorio de innovación Pública de Bogotá.</w:t>
      </w:r>
    </w:p>
    <w:p w:rsidR="00F15148" w:rsidRDefault="00F15148">
      <w:pPr>
        <w:spacing w:line="276" w:lineRule="auto"/>
        <w:ind w:left="720"/>
        <w:jc w:val="both"/>
        <w:rPr>
          <w:rFonts w:ascii="Arial" w:eastAsia="Arial" w:hAnsi="Arial" w:cs="Arial"/>
        </w:rPr>
      </w:pPr>
    </w:p>
    <w:p w:rsidR="00F15148" w:rsidRDefault="00BB203F">
      <w:pPr>
        <w:keepNext/>
        <w:numPr>
          <w:ilvl w:val="0"/>
          <w:numId w:val="34"/>
        </w:numPr>
        <w:rPr>
          <w:rFonts w:ascii="Arial" w:eastAsia="Arial" w:hAnsi="Arial" w:cs="Arial"/>
        </w:rPr>
      </w:pPr>
      <w:r>
        <w:rPr>
          <w:rFonts w:ascii="Arial" w:eastAsia="Arial" w:hAnsi="Arial" w:cs="Arial"/>
          <w:b/>
        </w:rPr>
        <w:t xml:space="preserve">Acción No. 1: </w:t>
      </w:r>
      <w:r>
        <w:rPr>
          <w:rFonts w:ascii="Arial" w:eastAsia="Arial" w:hAnsi="Arial" w:cs="Arial"/>
        </w:rPr>
        <w:t>Generar una cultura de innovación en entidades y servidores.</w:t>
      </w:r>
    </w:p>
    <w:p w:rsidR="00F15148" w:rsidRDefault="00BB203F">
      <w:pPr>
        <w:widowControl/>
        <w:numPr>
          <w:ilvl w:val="0"/>
          <w:numId w:val="34"/>
        </w:numPr>
        <w:spacing w:line="276" w:lineRule="auto"/>
        <w:rPr>
          <w:rFonts w:ascii="Arial" w:eastAsia="Arial" w:hAnsi="Arial" w:cs="Arial"/>
        </w:rPr>
      </w:pPr>
      <w:r>
        <w:rPr>
          <w:rFonts w:ascii="Arial" w:eastAsia="Arial" w:hAnsi="Arial" w:cs="Arial"/>
          <w:b/>
        </w:rPr>
        <w:t xml:space="preserve">Acción No. 2: </w:t>
      </w:r>
      <w:r>
        <w:rPr>
          <w:rFonts w:ascii="Arial" w:eastAsia="Arial" w:hAnsi="Arial" w:cs="Arial"/>
        </w:rPr>
        <w:t>Aprovechar el Campus de Ciencia, Tecnología e Innovación.</w:t>
      </w:r>
    </w:p>
    <w:p w:rsidR="00F15148" w:rsidRDefault="00BB203F">
      <w:pPr>
        <w:widowControl/>
        <w:numPr>
          <w:ilvl w:val="0"/>
          <w:numId w:val="34"/>
        </w:numPr>
        <w:spacing w:line="276" w:lineRule="auto"/>
        <w:rPr>
          <w:rFonts w:ascii="Arial" w:eastAsia="Arial" w:hAnsi="Arial" w:cs="Arial"/>
        </w:rPr>
      </w:pPr>
      <w:r>
        <w:rPr>
          <w:rFonts w:ascii="Arial" w:eastAsia="Arial" w:hAnsi="Arial" w:cs="Arial"/>
          <w:b/>
        </w:rPr>
        <w:t xml:space="preserve">Acción No. 3: </w:t>
      </w:r>
      <w:r>
        <w:rPr>
          <w:rFonts w:ascii="Arial" w:eastAsia="Arial" w:hAnsi="Arial" w:cs="Arial"/>
        </w:rPr>
        <w:t>Trabajar con startups Govtech y de interés público.</w:t>
      </w:r>
    </w:p>
    <w:p w:rsidR="00F15148" w:rsidRDefault="00BB203F">
      <w:pPr>
        <w:widowControl/>
        <w:numPr>
          <w:ilvl w:val="0"/>
          <w:numId w:val="34"/>
        </w:numPr>
        <w:spacing w:line="276" w:lineRule="auto"/>
        <w:rPr>
          <w:rFonts w:ascii="Arial" w:eastAsia="Arial" w:hAnsi="Arial" w:cs="Arial"/>
        </w:rPr>
      </w:pPr>
      <w:r>
        <w:rPr>
          <w:rFonts w:ascii="Arial" w:eastAsia="Arial" w:hAnsi="Arial" w:cs="Arial"/>
          <w:b/>
        </w:rPr>
        <w:t xml:space="preserve">Acción No. 4: </w:t>
      </w:r>
      <w:r>
        <w:rPr>
          <w:rFonts w:ascii="Arial" w:eastAsia="Arial" w:hAnsi="Arial" w:cs="Arial"/>
        </w:rPr>
        <w:t>Articular actores del ecosistema de innovación.</w:t>
      </w:r>
    </w:p>
    <w:p w:rsidR="00F15148" w:rsidRDefault="00BB203F">
      <w:pPr>
        <w:keepNext/>
        <w:numPr>
          <w:ilvl w:val="0"/>
          <w:numId w:val="34"/>
        </w:numPr>
        <w:rPr>
          <w:rFonts w:ascii="Arial" w:eastAsia="Arial" w:hAnsi="Arial" w:cs="Arial"/>
        </w:rPr>
      </w:pPr>
      <w:r>
        <w:rPr>
          <w:rFonts w:ascii="Arial" w:eastAsia="Arial" w:hAnsi="Arial" w:cs="Arial"/>
          <w:b/>
        </w:rPr>
        <w:t xml:space="preserve">Acción No. 5: </w:t>
      </w:r>
      <w:r>
        <w:rPr>
          <w:rFonts w:ascii="Arial" w:eastAsia="Arial" w:hAnsi="Arial" w:cs="Arial"/>
        </w:rPr>
        <w:t>Desarrollar soluciones con metodologías de diseño centrado en las personas, pensamiento sistémico, ciencias del comportamiento, gestión del conocimiento y uso de datos.</w:t>
      </w:r>
    </w:p>
    <w:p w:rsidR="00F15148" w:rsidRDefault="00F15148">
      <w:pPr>
        <w:spacing w:line="276" w:lineRule="auto"/>
        <w:ind w:left="720"/>
        <w:jc w:val="both"/>
        <w:rPr>
          <w:rFonts w:ascii="Arial" w:eastAsia="Arial" w:hAnsi="Arial" w:cs="Arial"/>
        </w:rPr>
      </w:pPr>
    </w:p>
    <w:p w:rsidR="00F15148" w:rsidRDefault="00BB203F">
      <w:pPr>
        <w:numPr>
          <w:ilvl w:val="0"/>
          <w:numId w:val="20"/>
        </w:numPr>
        <w:spacing w:line="276" w:lineRule="auto"/>
        <w:jc w:val="both"/>
      </w:pPr>
      <w:r>
        <w:rPr>
          <w:rFonts w:ascii="Arial" w:eastAsia="Arial" w:hAnsi="Arial" w:cs="Arial"/>
          <w:b/>
        </w:rPr>
        <w:t xml:space="preserve">Construyendo Confianza con la Región: </w:t>
      </w:r>
      <w:r>
        <w:rPr>
          <w:rFonts w:ascii="Arial" w:eastAsia="Arial" w:hAnsi="Arial" w:cs="Arial"/>
        </w:rPr>
        <w:t>Desarrolla un esquema de gobernanza, coordinación e integración multinivel para promover la gestión de las acciones sectoriales en todos los componentes del desarrollo territorial de la ciudad y sus pares regionales.</w:t>
      </w:r>
    </w:p>
    <w:p w:rsidR="00F15148" w:rsidRDefault="00F15148">
      <w:pPr>
        <w:spacing w:line="276" w:lineRule="auto"/>
        <w:ind w:left="720"/>
        <w:jc w:val="both"/>
        <w:rPr>
          <w:rFonts w:ascii="Arial" w:eastAsia="Arial" w:hAnsi="Arial" w:cs="Arial"/>
        </w:rPr>
      </w:pPr>
    </w:p>
    <w:p w:rsidR="00F15148" w:rsidRDefault="00BB203F">
      <w:pPr>
        <w:keepNext/>
        <w:numPr>
          <w:ilvl w:val="0"/>
          <w:numId w:val="45"/>
        </w:numPr>
        <w:rPr>
          <w:rFonts w:ascii="Arial" w:eastAsia="Arial" w:hAnsi="Arial" w:cs="Arial"/>
        </w:rPr>
      </w:pPr>
      <w:r>
        <w:rPr>
          <w:rFonts w:ascii="Arial" w:eastAsia="Arial" w:hAnsi="Arial" w:cs="Arial"/>
          <w:b/>
        </w:rPr>
        <w:t xml:space="preserve">Acción No. 1: </w:t>
      </w:r>
      <w:r>
        <w:rPr>
          <w:rFonts w:ascii="Arial" w:eastAsia="Arial" w:hAnsi="Arial" w:cs="Arial"/>
        </w:rPr>
        <w:t>Articular iniciativas públicas, privadas y comunitarias con perspectiva regional.</w:t>
      </w:r>
    </w:p>
    <w:p w:rsidR="00F15148" w:rsidRDefault="00BB203F">
      <w:pPr>
        <w:widowControl/>
        <w:numPr>
          <w:ilvl w:val="0"/>
          <w:numId w:val="45"/>
        </w:numPr>
        <w:spacing w:line="276" w:lineRule="auto"/>
        <w:rPr>
          <w:rFonts w:ascii="Arial" w:eastAsia="Arial" w:hAnsi="Arial" w:cs="Arial"/>
        </w:rPr>
      </w:pPr>
      <w:r>
        <w:rPr>
          <w:rFonts w:ascii="Arial" w:eastAsia="Arial" w:hAnsi="Arial" w:cs="Arial"/>
          <w:b/>
        </w:rPr>
        <w:t xml:space="preserve">Acción No. 2: </w:t>
      </w:r>
      <w:r>
        <w:rPr>
          <w:rFonts w:ascii="Arial" w:eastAsia="Arial" w:hAnsi="Arial" w:cs="Arial"/>
        </w:rPr>
        <w:t>Fortalecer instrumentos técnicos para la toma de decisiones estratégicas a nivel regional.</w:t>
      </w:r>
    </w:p>
    <w:p w:rsidR="00F15148" w:rsidRDefault="00BB203F">
      <w:pPr>
        <w:widowControl/>
        <w:numPr>
          <w:ilvl w:val="0"/>
          <w:numId w:val="45"/>
        </w:numPr>
        <w:spacing w:line="276" w:lineRule="auto"/>
        <w:rPr>
          <w:rFonts w:ascii="Arial" w:eastAsia="Arial" w:hAnsi="Arial" w:cs="Arial"/>
        </w:rPr>
      </w:pPr>
      <w:r>
        <w:rPr>
          <w:rFonts w:ascii="Arial" w:eastAsia="Arial" w:hAnsi="Arial" w:cs="Arial"/>
          <w:b/>
        </w:rPr>
        <w:t xml:space="preserve">Acción No. 3: </w:t>
      </w:r>
      <w:r>
        <w:rPr>
          <w:rFonts w:ascii="Arial" w:eastAsia="Arial" w:hAnsi="Arial" w:cs="Arial"/>
        </w:rPr>
        <w:t>Generar canales de comunicación y espacios de construcción colectiva de conocimiento.</w:t>
      </w:r>
    </w:p>
    <w:p w:rsidR="00F15148" w:rsidRDefault="00BB203F">
      <w:pPr>
        <w:widowControl/>
        <w:numPr>
          <w:ilvl w:val="0"/>
          <w:numId w:val="45"/>
        </w:numPr>
        <w:spacing w:line="276" w:lineRule="auto"/>
        <w:rPr>
          <w:rFonts w:ascii="Arial" w:eastAsia="Arial" w:hAnsi="Arial" w:cs="Arial"/>
        </w:rPr>
      </w:pPr>
      <w:r>
        <w:rPr>
          <w:rFonts w:ascii="Arial" w:eastAsia="Arial" w:hAnsi="Arial" w:cs="Arial"/>
          <w:b/>
        </w:rPr>
        <w:t xml:space="preserve">Acción No. 4: </w:t>
      </w:r>
      <w:r>
        <w:rPr>
          <w:rFonts w:ascii="Arial" w:eastAsia="Arial" w:hAnsi="Arial" w:cs="Arial"/>
        </w:rPr>
        <w:t>Promover la conformación del Ágora Metropolitana de la RMBC.</w:t>
      </w:r>
    </w:p>
    <w:p w:rsidR="00F15148" w:rsidRDefault="00BB203F">
      <w:pPr>
        <w:keepNext/>
        <w:numPr>
          <w:ilvl w:val="0"/>
          <w:numId w:val="45"/>
        </w:numPr>
        <w:rPr>
          <w:rFonts w:ascii="Arial" w:eastAsia="Arial" w:hAnsi="Arial" w:cs="Arial"/>
        </w:rPr>
      </w:pPr>
      <w:r>
        <w:rPr>
          <w:rFonts w:ascii="Arial" w:eastAsia="Arial" w:hAnsi="Arial" w:cs="Arial"/>
          <w:b/>
        </w:rPr>
        <w:t xml:space="preserve">Acción No. 5: </w:t>
      </w:r>
      <w:r>
        <w:rPr>
          <w:rFonts w:ascii="Arial" w:eastAsia="Arial" w:hAnsi="Arial" w:cs="Arial"/>
        </w:rPr>
        <w:t>Crear un sistema de información de iniciativas de impacto regional.</w:t>
      </w:r>
    </w:p>
    <w:p w:rsidR="00F15148" w:rsidRDefault="00F15148">
      <w:pPr>
        <w:spacing w:line="276" w:lineRule="auto"/>
        <w:ind w:left="720"/>
        <w:jc w:val="both"/>
        <w:rPr>
          <w:rFonts w:ascii="Arial" w:eastAsia="Arial" w:hAnsi="Arial" w:cs="Arial"/>
        </w:rPr>
      </w:pPr>
    </w:p>
    <w:p w:rsidR="00F15148" w:rsidRDefault="00BB203F">
      <w:pPr>
        <w:numPr>
          <w:ilvl w:val="0"/>
          <w:numId w:val="20"/>
        </w:numPr>
        <w:spacing w:line="276" w:lineRule="auto"/>
        <w:jc w:val="both"/>
      </w:pPr>
      <w:r>
        <w:rPr>
          <w:rFonts w:ascii="Arial" w:eastAsia="Arial" w:hAnsi="Arial" w:cs="Arial"/>
          <w:b/>
        </w:rPr>
        <w:t>Gestión eficiente de los ingresos y gastos enfocados en la confianza ciudadana</w:t>
      </w:r>
      <w:r>
        <w:rPr>
          <w:rFonts w:ascii="Arial" w:eastAsia="Arial" w:hAnsi="Arial" w:cs="Arial"/>
        </w:rPr>
        <w:t>: Implementa acciones para aumentar y optimizar los ingresos del Distrito, hacer más eficientes sus gastos, garantizar su calidad y mejorar el servicio al contribuyente.</w:t>
      </w:r>
    </w:p>
    <w:p w:rsidR="00F15148" w:rsidRDefault="00F15148">
      <w:pPr>
        <w:spacing w:line="276" w:lineRule="auto"/>
        <w:ind w:left="720"/>
        <w:jc w:val="both"/>
        <w:rPr>
          <w:rFonts w:ascii="Arial" w:eastAsia="Arial" w:hAnsi="Arial" w:cs="Arial"/>
        </w:rPr>
      </w:pPr>
    </w:p>
    <w:p w:rsidR="00F15148" w:rsidRDefault="00BB203F">
      <w:pPr>
        <w:keepNext/>
        <w:numPr>
          <w:ilvl w:val="0"/>
          <w:numId w:val="34"/>
        </w:numPr>
        <w:rPr>
          <w:rFonts w:ascii="Arial" w:eastAsia="Arial" w:hAnsi="Arial" w:cs="Arial"/>
        </w:rPr>
      </w:pPr>
      <w:r>
        <w:rPr>
          <w:rFonts w:ascii="Arial" w:eastAsia="Arial" w:hAnsi="Arial" w:cs="Arial"/>
          <w:b/>
        </w:rPr>
        <w:t xml:space="preserve">Acción No. 1: </w:t>
      </w:r>
      <w:r>
        <w:rPr>
          <w:rFonts w:ascii="Arial" w:eastAsia="Arial" w:hAnsi="Arial" w:cs="Arial"/>
        </w:rPr>
        <w:t>Fortalecer fuentes de ingreso actuales y nuevos actores para mecanismos alternativos de financiación.</w:t>
      </w:r>
    </w:p>
    <w:p w:rsidR="00F15148" w:rsidRDefault="00BB203F">
      <w:pPr>
        <w:widowControl/>
        <w:numPr>
          <w:ilvl w:val="0"/>
          <w:numId w:val="34"/>
        </w:numPr>
        <w:spacing w:line="276" w:lineRule="auto"/>
        <w:rPr>
          <w:rFonts w:ascii="Arial" w:eastAsia="Arial" w:hAnsi="Arial" w:cs="Arial"/>
        </w:rPr>
      </w:pPr>
      <w:r>
        <w:rPr>
          <w:rFonts w:ascii="Arial" w:eastAsia="Arial" w:hAnsi="Arial" w:cs="Arial"/>
          <w:b/>
        </w:rPr>
        <w:t xml:space="preserve">Acción No. 2: </w:t>
      </w:r>
      <w:r>
        <w:rPr>
          <w:rFonts w:ascii="Arial" w:eastAsia="Arial" w:hAnsi="Arial" w:cs="Arial"/>
        </w:rPr>
        <w:t>Fortalecer el recaudo tributario y reducir la evasión.</w:t>
      </w:r>
    </w:p>
    <w:p w:rsidR="00F15148" w:rsidRDefault="00BB203F">
      <w:pPr>
        <w:widowControl/>
        <w:numPr>
          <w:ilvl w:val="0"/>
          <w:numId w:val="34"/>
        </w:numPr>
        <w:spacing w:line="276" w:lineRule="auto"/>
        <w:rPr>
          <w:rFonts w:ascii="Arial" w:eastAsia="Arial" w:hAnsi="Arial" w:cs="Arial"/>
        </w:rPr>
      </w:pPr>
      <w:r>
        <w:rPr>
          <w:rFonts w:ascii="Arial" w:eastAsia="Arial" w:hAnsi="Arial" w:cs="Arial"/>
          <w:b/>
        </w:rPr>
        <w:t xml:space="preserve">Acción No. 3: </w:t>
      </w:r>
      <w:r>
        <w:rPr>
          <w:rFonts w:ascii="Arial" w:eastAsia="Arial" w:hAnsi="Arial" w:cs="Arial"/>
        </w:rPr>
        <w:t>Generar mecanismos para optimizar gestión financiera de sectores como movilidad y salud.</w:t>
      </w:r>
    </w:p>
    <w:p w:rsidR="00F15148" w:rsidRDefault="00BB203F">
      <w:pPr>
        <w:widowControl/>
        <w:numPr>
          <w:ilvl w:val="0"/>
          <w:numId w:val="34"/>
        </w:numPr>
        <w:spacing w:line="276" w:lineRule="auto"/>
        <w:rPr>
          <w:rFonts w:ascii="Arial" w:eastAsia="Arial" w:hAnsi="Arial" w:cs="Arial"/>
        </w:rPr>
      </w:pPr>
      <w:r>
        <w:rPr>
          <w:rFonts w:ascii="Arial" w:eastAsia="Arial" w:hAnsi="Arial" w:cs="Arial"/>
          <w:b/>
        </w:rPr>
        <w:t xml:space="preserve">Acción No. 4: </w:t>
      </w:r>
      <w:r>
        <w:rPr>
          <w:rFonts w:ascii="Arial" w:eastAsia="Arial" w:hAnsi="Arial" w:cs="Arial"/>
        </w:rPr>
        <w:t>Ampliar canales de atención presenciales y virtuales.</w:t>
      </w:r>
    </w:p>
    <w:p w:rsidR="00F15148" w:rsidRDefault="00BB203F">
      <w:pPr>
        <w:widowControl/>
        <w:numPr>
          <w:ilvl w:val="0"/>
          <w:numId w:val="34"/>
        </w:numPr>
        <w:spacing w:line="276" w:lineRule="auto"/>
        <w:rPr>
          <w:rFonts w:ascii="Arial" w:eastAsia="Arial" w:hAnsi="Arial" w:cs="Arial"/>
        </w:rPr>
      </w:pPr>
      <w:r>
        <w:rPr>
          <w:rFonts w:ascii="Arial" w:eastAsia="Arial" w:hAnsi="Arial" w:cs="Arial"/>
          <w:b/>
        </w:rPr>
        <w:t>Acción No. 5:</w:t>
      </w:r>
      <w:r>
        <w:rPr>
          <w:rFonts w:ascii="Arial" w:eastAsia="Arial" w:hAnsi="Arial" w:cs="Arial"/>
        </w:rPr>
        <w:t>Finalizar implementación del sistema integral de información financiera.</w:t>
      </w:r>
    </w:p>
    <w:p w:rsidR="00F15148" w:rsidRDefault="00BB203F">
      <w:pPr>
        <w:keepNext/>
        <w:numPr>
          <w:ilvl w:val="0"/>
          <w:numId w:val="34"/>
        </w:numPr>
        <w:rPr>
          <w:rFonts w:ascii="Arial" w:eastAsia="Arial" w:hAnsi="Arial" w:cs="Arial"/>
        </w:rPr>
      </w:pPr>
      <w:r>
        <w:rPr>
          <w:rFonts w:ascii="Arial" w:eastAsia="Arial" w:hAnsi="Arial" w:cs="Arial"/>
          <w:b/>
        </w:rPr>
        <w:t xml:space="preserve">Acción No. 6: </w:t>
      </w:r>
      <w:r>
        <w:rPr>
          <w:rFonts w:ascii="Arial" w:eastAsia="Arial" w:hAnsi="Arial" w:cs="Arial"/>
        </w:rPr>
        <w:t>Desarrollar mecanismos de recuperación del patrimonio público.</w:t>
      </w:r>
    </w:p>
    <w:p w:rsidR="00F15148" w:rsidRDefault="00F15148">
      <w:pPr>
        <w:spacing w:line="276" w:lineRule="auto"/>
        <w:ind w:left="720"/>
        <w:jc w:val="both"/>
        <w:rPr>
          <w:rFonts w:ascii="Arial" w:eastAsia="Arial" w:hAnsi="Arial" w:cs="Arial"/>
        </w:rPr>
      </w:pPr>
    </w:p>
    <w:p w:rsidR="00F15148" w:rsidRDefault="00BB203F">
      <w:pPr>
        <w:numPr>
          <w:ilvl w:val="0"/>
          <w:numId w:val="20"/>
        </w:numPr>
        <w:spacing w:line="276" w:lineRule="auto"/>
        <w:jc w:val="both"/>
      </w:pPr>
      <w:r>
        <w:rPr>
          <w:rFonts w:ascii="Arial" w:eastAsia="Arial" w:hAnsi="Arial" w:cs="Arial"/>
          <w:b/>
        </w:rPr>
        <w:t xml:space="preserve">Camino hacia una democracia deliberativa con un gobierno cercano a la gente y con participación ciudadana: </w:t>
      </w:r>
      <w:r>
        <w:rPr>
          <w:rFonts w:ascii="Arial" w:eastAsia="Arial" w:hAnsi="Arial" w:cs="Arial"/>
        </w:rPr>
        <w:t>Propone alcanzar un alto nivel de excelencia en la prestación de servicios respondiendo a las necesidades en el territorio, fortalecer espacios de participación ciudadana incidente, y afianzar el trabajo conjunto y corresponsable para mejorar las condiciones de vida de todos.</w:t>
      </w:r>
    </w:p>
    <w:p w:rsidR="00F15148" w:rsidRDefault="00F15148">
      <w:pPr>
        <w:spacing w:line="276" w:lineRule="auto"/>
        <w:ind w:left="720"/>
        <w:jc w:val="both"/>
        <w:rPr>
          <w:rFonts w:ascii="Arial" w:eastAsia="Arial" w:hAnsi="Arial" w:cs="Arial"/>
        </w:rPr>
      </w:pPr>
    </w:p>
    <w:p w:rsidR="00F15148" w:rsidRDefault="00BB203F">
      <w:pPr>
        <w:keepNext/>
        <w:numPr>
          <w:ilvl w:val="0"/>
          <w:numId w:val="45"/>
        </w:numPr>
        <w:rPr>
          <w:rFonts w:ascii="Arial" w:eastAsia="Arial" w:hAnsi="Arial" w:cs="Arial"/>
        </w:rPr>
      </w:pPr>
      <w:r>
        <w:rPr>
          <w:rFonts w:ascii="Arial" w:eastAsia="Arial" w:hAnsi="Arial" w:cs="Arial"/>
          <w:b/>
        </w:rPr>
        <w:t xml:space="preserve">Acción No. 1: </w:t>
      </w:r>
      <w:r>
        <w:rPr>
          <w:rFonts w:ascii="Arial" w:eastAsia="Arial" w:hAnsi="Arial" w:cs="Arial"/>
        </w:rPr>
        <w:t>Fortalecer y modernizar los canales de atención de la Red CADE.</w:t>
      </w:r>
    </w:p>
    <w:p w:rsidR="00F15148" w:rsidRDefault="00BB203F">
      <w:pPr>
        <w:widowControl/>
        <w:numPr>
          <w:ilvl w:val="0"/>
          <w:numId w:val="45"/>
        </w:numPr>
        <w:spacing w:line="276" w:lineRule="auto"/>
        <w:rPr>
          <w:rFonts w:ascii="Arial" w:eastAsia="Arial" w:hAnsi="Arial" w:cs="Arial"/>
        </w:rPr>
      </w:pPr>
      <w:r>
        <w:rPr>
          <w:rFonts w:ascii="Arial" w:eastAsia="Arial" w:hAnsi="Arial" w:cs="Arial"/>
          <w:b/>
        </w:rPr>
        <w:t xml:space="preserve">Acción No. 2: </w:t>
      </w:r>
      <w:r>
        <w:rPr>
          <w:rFonts w:ascii="Arial" w:eastAsia="Arial" w:hAnsi="Arial" w:cs="Arial"/>
        </w:rPr>
        <w:t>Reorganizar la Red CADE ampliando servicios sociales.</w:t>
      </w:r>
    </w:p>
    <w:p w:rsidR="00F15148" w:rsidRDefault="00BB203F">
      <w:pPr>
        <w:widowControl/>
        <w:numPr>
          <w:ilvl w:val="0"/>
          <w:numId w:val="45"/>
        </w:numPr>
        <w:spacing w:line="276" w:lineRule="auto"/>
        <w:rPr>
          <w:rFonts w:ascii="Arial" w:eastAsia="Arial" w:hAnsi="Arial" w:cs="Arial"/>
        </w:rPr>
      </w:pPr>
      <w:r>
        <w:rPr>
          <w:rFonts w:ascii="Arial" w:eastAsia="Arial" w:hAnsi="Arial" w:cs="Arial"/>
          <w:b/>
        </w:rPr>
        <w:t xml:space="preserve">Acción No. 3: </w:t>
      </w:r>
      <w:r>
        <w:rPr>
          <w:rFonts w:ascii="Arial" w:eastAsia="Arial" w:hAnsi="Arial" w:cs="Arial"/>
        </w:rPr>
        <w:t>Crear ventanillas únicas y portal web para realizar trámites.</w:t>
      </w:r>
    </w:p>
    <w:p w:rsidR="00F15148" w:rsidRDefault="00BB203F">
      <w:pPr>
        <w:widowControl/>
        <w:numPr>
          <w:ilvl w:val="0"/>
          <w:numId w:val="45"/>
        </w:numPr>
        <w:spacing w:line="276" w:lineRule="auto"/>
        <w:rPr>
          <w:rFonts w:ascii="Arial" w:eastAsia="Arial" w:hAnsi="Arial" w:cs="Arial"/>
        </w:rPr>
      </w:pPr>
      <w:r>
        <w:rPr>
          <w:rFonts w:ascii="Arial" w:eastAsia="Arial" w:hAnsi="Arial" w:cs="Arial"/>
          <w:b/>
        </w:rPr>
        <w:t xml:space="preserve">Acción No. 4: </w:t>
      </w:r>
      <w:r>
        <w:rPr>
          <w:rFonts w:ascii="Arial" w:eastAsia="Arial" w:hAnsi="Arial" w:cs="Arial"/>
        </w:rPr>
        <w:t>Implementar nuevo modelo de gobernanza democrática fortaleciendo plataformas de participación.</w:t>
      </w:r>
    </w:p>
    <w:p w:rsidR="00F15148" w:rsidRDefault="00BB203F">
      <w:pPr>
        <w:widowControl/>
        <w:numPr>
          <w:ilvl w:val="0"/>
          <w:numId w:val="45"/>
        </w:numPr>
        <w:spacing w:line="276" w:lineRule="auto"/>
        <w:rPr>
          <w:rFonts w:ascii="Arial" w:eastAsia="Arial" w:hAnsi="Arial" w:cs="Arial"/>
        </w:rPr>
      </w:pPr>
      <w:r>
        <w:rPr>
          <w:rFonts w:ascii="Arial" w:eastAsia="Arial" w:hAnsi="Arial" w:cs="Arial"/>
          <w:b/>
        </w:rPr>
        <w:t xml:space="preserve">Acción No. 5: </w:t>
      </w:r>
      <w:r>
        <w:rPr>
          <w:rFonts w:ascii="Arial" w:eastAsia="Arial" w:hAnsi="Arial" w:cs="Arial"/>
        </w:rPr>
        <w:t>Promover presupuestos participativos.</w:t>
      </w:r>
    </w:p>
    <w:p w:rsidR="00F15148" w:rsidRDefault="00BB203F">
      <w:pPr>
        <w:widowControl/>
        <w:numPr>
          <w:ilvl w:val="0"/>
          <w:numId w:val="45"/>
        </w:numPr>
        <w:spacing w:line="276" w:lineRule="auto"/>
        <w:rPr>
          <w:rFonts w:ascii="Arial" w:eastAsia="Arial" w:hAnsi="Arial" w:cs="Arial"/>
        </w:rPr>
      </w:pPr>
      <w:r>
        <w:rPr>
          <w:rFonts w:ascii="Arial" w:eastAsia="Arial" w:hAnsi="Arial" w:cs="Arial"/>
          <w:b/>
        </w:rPr>
        <w:t xml:space="preserve">Acción No. 6: </w:t>
      </w:r>
      <w:r>
        <w:rPr>
          <w:rFonts w:ascii="Arial" w:eastAsia="Arial" w:hAnsi="Arial" w:cs="Arial"/>
        </w:rPr>
        <w:t>Desarrollar conferencias de consenso, jurados y paneles ciudadanos.</w:t>
      </w:r>
    </w:p>
    <w:p w:rsidR="00F15148" w:rsidRDefault="00BB203F">
      <w:pPr>
        <w:widowControl/>
        <w:numPr>
          <w:ilvl w:val="0"/>
          <w:numId w:val="45"/>
        </w:numPr>
        <w:spacing w:line="276" w:lineRule="auto"/>
        <w:rPr>
          <w:rFonts w:ascii="Arial" w:eastAsia="Arial" w:hAnsi="Arial" w:cs="Arial"/>
        </w:rPr>
      </w:pPr>
      <w:r>
        <w:rPr>
          <w:rFonts w:ascii="Arial" w:eastAsia="Arial" w:hAnsi="Arial" w:cs="Arial"/>
          <w:b/>
        </w:rPr>
        <w:t xml:space="preserve">Acción No. 7: </w:t>
      </w:r>
      <w:r>
        <w:rPr>
          <w:rFonts w:ascii="Arial" w:eastAsia="Arial" w:hAnsi="Arial" w:cs="Arial"/>
        </w:rPr>
        <w:t>Formar equipos en relacionamiento con la ciudadanía y habilidades socioemocionales.</w:t>
      </w:r>
    </w:p>
    <w:p w:rsidR="00F15148" w:rsidRDefault="00BB203F">
      <w:pPr>
        <w:widowControl/>
        <w:numPr>
          <w:ilvl w:val="0"/>
          <w:numId w:val="45"/>
        </w:numPr>
        <w:spacing w:line="276" w:lineRule="auto"/>
        <w:rPr>
          <w:rFonts w:ascii="Arial" w:eastAsia="Arial" w:hAnsi="Arial" w:cs="Arial"/>
        </w:rPr>
      </w:pPr>
      <w:r>
        <w:rPr>
          <w:rFonts w:ascii="Arial" w:eastAsia="Arial" w:hAnsi="Arial" w:cs="Arial"/>
          <w:b/>
        </w:rPr>
        <w:t xml:space="preserve">Acción No. 8: </w:t>
      </w:r>
      <w:r>
        <w:rPr>
          <w:rFonts w:ascii="Arial" w:eastAsia="Arial" w:hAnsi="Arial" w:cs="Arial"/>
        </w:rPr>
        <w:t>Desarrollar procesos de formación ciudadana en participación.</w:t>
      </w:r>
    </w:p>
    <w:p w:rsidR="00F15148" w:rsidRDefault="00BB203F">
      <w:pPr>
        <w:widowControl/>
        <w:numPr>
          <w:ilvl w:val="0"/>
          <w:numId w:val="45"/>
        </w:numPr>
        <w:spacing w:line="276" w:lineRule="auto"/>
        <w:rPr>
          <w:rFonts w:ascii="Arial" w:eastAsia="Arial" w:hAnsi="Arial" w:cs="Arial"/>
        </w:rPr>
      </w:pPr>
      <w:r>
        <w:rPr>
          <w:rFonts w:ascii="Arial" w:eastAsia="Arial" w:hAnsi="Arial" w:cs="Arial"/>
          <w:b/>
        </w:rPr>
        <w:t xml:space="preserve">Acción No. 9: </w:t>
      </w:r>
      <w:r>
        <w:rPr>
          <w:rFonts w:ascii="Arial" w:eastAsia="Arial" w:hAnsi="Arial" w:cs="Arial"/>
        </w:rPr>
        <w:t>Posicionar a Bogotá como referente en democracia deliberativa e innovación democrática.</w:t>
      </w:r>
    </w:p>
    <w:p w:rsidR="00F15148" w:rsidRDefault="00BB203F">
      <w:pPr>
        <w:keepNext/>
        <w:numPr>
          <w:ilvl w:val="0"/>
          <w:numId w:val="45"/>
        </w:numPr>
        <w:rPr>
          <w:rFonts w:ascii="Arial" w:eastAsia="Arial" w:hAnsi="Arial" w:cs="Arial"/>
        </w:rPr>
      </w:pPr>
      <w:bookmarkStart w:id="25" w:name="_heading=h.wrd71vkjkjar" w:colFirst="0" w:colLast="0"/>
      <w:bookmarkEnd w:id="25"/>
      <w:r>
        <w:rPr>
          <w:rFonts w:ascii="Arial" w:eastAsia="Arial" w:hAnsi="Arial" w:cs="Arial"/>
          <w:b/>
        </w:rPr>
        <w:t xml:space="preserve">Acción No. 10: </w:t>
      </w:r>
      <w:r>
        <w:rPr>
          <w:rFonts w:ascii="Arial" w:eastAsia="Arial" w:hAnsi="Arial" w:cs="Arial"/>
        </w:rPr>
        <w:t>Posicionar a Bogotá como referente en democracia deliberativa e innovación democrática.</w:t>
      </w:r>
    </w:p>
    <w:p w:rsidR="00F15148" w:rsidRDefault="00F15148">
      <w:pPr>
        <w:spacing w:line="276" w:lineRule="auto"/>
        <w:jc w:val="both"/>
        <w:rPr>
          <w:rFonts w:ascii="Arial" w:eastAsia="Arial" w:hAnsi="Arial" w:cs="Arial"/>
        </w:rPr>
      </w:pPr>
    </w:p>
    <w:p w:rsidR="00F15148" w:rsidRDefault="00BB203F">
      <w:pPr>
        <w:widowControl/>
        <w:spacing w:after="160" w:line="276" w:lineRule="auto"/>
        <w:jc w:val="both"/>
        <w:rPr>
          <w:rFonts w:ascii="Arial" w:eastAsia="Arial" w:hAnsi="Arial" w:cs="Arial"/>
        </w:rPr>
      </w:pPr>
      <w:r>
        <w:rPr>
          <w:rFonts w:ascii="Arial" w:eastAsia="Arial" w:hAnsi="Arial" w:cs="Arial"/>
        </w:rPr>
        <w:t>Los programas del objetivo 5 "Bogotá confía en su Gobierno" abordan desde el fortalecimiento de las capacidades institucionales y el talento humano, pasando por la innovación pública, la transformación digital y la construcción de confianza con la región, hasta la promoción de una democracia deliberativa y una participación ciudadana incidente, estos programas trazan la ruta para avanzar hacia la propuesta de la Administración Distrital de un gobierno abierto, transparente y colaborativo.</w:t>
      </w:r>
    </w:p>
    <w:p w:rsidR="00F15148" w:rsidRDefault="00BB203F">
      <w:pPr>
        <w:widowControl/>
        <w:spacing w:after="160" w:line="276" w:lineRule="auto"/>
        <w:jc w:val="both"/>
        <w:rPr>
          <w:rFonts w:ascii="Arial" w:eastAsia="Arial" w:hAnsi="Arial" w:cs="Arial"/>
          <w:b/>
        </w:rPr>
      </w:pPr>
      <w:r>
        <w:rPr>
          <w:rFonts w:ascii="Arial" w:eastAsia="Arial" w:hAnsi="Arial" w:cs="Arial"/>
        </w:rPr>
        <w:t xml:space="preserve">Para materializar las apuestas del objetivo 5, la Administración Distrital ha destinado una inversión total de $8.504.529.744.195 pesos, que financiará las 85 metas a cargo de 15 sectores y 21 entidades del Distrito Capital. A continuación se presenta la información correspondiente sobre la destinación de los recursos del presente objetivo. </w:t>
      </w:r>
    </w:p>
    <w:p w:rsidR="00F15148" w:rsidRDefault="00F15148">
      <w:pPr>
        <w:spacing w:line="276" w:lineRule="auto"/>
        <w:jc w:val="center"/>
        <w:rPr>
          <w:rFonts w:ascii="Arial" w:eastAsia="Arial" w:hAnsi="Arial" w:cs="Arial"/>
          <w:b/>
        </w:rPr>
      </w:pPr>
    </w:p>
    <w:p w:rsidR="00F15148" w:rsidRDefault="00BB203F">
      <w:pPr>
        <w:spacing w:line="276" w:lineRule="auto"/>
        <w:jc w:val="center"/>
        <w:rPr>
          <w:rFonts w:ascii="Arial" w:eastAsia="Arial" w:hAnsi="Arial" w:cs="Arial"/>
        </w:rPr>
      </w:pPr>
      <w:r>
        <w:rPr>
          <w:rFonts w:ascii="Arial" w:eastAsia="Arial" w:hAnsi="Arial" w:cs="Arial"/>
          <w:b/>
        </w:rPr>
        <w:t>Tabla 9. Presupuesto de Inversión - Objetivo 5 (pesos)</w:t>
      </w:r>
    </w:p>
    <w:p w:rsidR="00F15148" w:rsidRDefault="00BB203F">
      <w:pPr>
        <w:widowControl/>
        <w:spacing w:after="160" w:line="276" w:lineRule="auto"/>
        <w:jc w:val="center"/>
        <w:rPr>
          <w:rFonts w:ascii="Arial" w:eastAsia="Arial" w:hAnsi="Arial" w:cs="Arial"/>
        </w:rPr>
      </w:pPr>
      <w:r>
        <w:rPr>
          <w:rFonts w:ascii="Arial" w:eastAsia="Arial" w:hAnsi="Arial" w:cs="Arial"/>
          <w:noProof/>
          <w:lang w:eastAsia="es-ES"/>
        </w:rPr>
        <w:drawing>
          <wp:inline distT="114300" distB="114300" distL="114300" distR="114300">
            <wp:extent cx="5419725" cy="4132166"/>
            <wp:effectExtent l="0" t="0" r="0" b="0"/>
            <wp:docPr id="23"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9"/>
                    <a:srcRect/>
                    <a:stretch>
                      <a:fillRect/>
                    </a:stretch>
                  </pic:blipFill>
                  <pic:spPr>
                    <a:xfrm>
                      <a:off x="0" y="0"/>
                      <a:ext cx="5419725" cy="4132166"/>
                    </a:xfrm>
                    <a:prstGeom prst="rect">
                      <a:avLst/>
                    </a:prstGeom>
                    <a:ln/>
                  </pic:spPr>
                </pic:pic>
              </a:graphicData>
            </a:graphic>
          </wp:inline>
        </w:drawing>
      </w:r>
    </w:p>
    <w:p w:rsidR="00F15148" w:rsidRDefault="00BB203F">
      <w:pPr>
        <w:widowControl/>
        <w:spacing w:after="160" w:line="276" w:lineRule="auto"/>
        <w:jc w:val="center"/>
        <w:rPr>
          <w:rFonts w:ascii="Arial" w:eastAsia="Arial" w:hAnsi="Arial" w:cs="Arial"/>
          <w:sz w:val="20"/>
          <w:szCs w:val="20"/>
        </w:rPr>
      </w:pPr>
      <w:r>
        <w:rPr>
          <w:rFonts w:ascii="Arial" w:eastAsia="Arial" w:hAnsi="Arial" w:cs="Arial"/>
          <w:sz w:val="20"/>
          <w:szCs w:val="20"/>
        </w:rPr>
        <w:t>Fuente: Plan Distrital de Desarrollo 2024 - 2027</w:t>
      </w:r>
    </w:p>
    <w:p w:rsidR="00F15148" w:rsidRDefault="00BB203F">
      <w:pPr>
        <w:widowControl/>
        <w:spacing w:after="160" w:line="276" w:lineRule="auto"/>
        <w:jc w:val="both"/>
        <w:rPr>
          <w:rFonts w:ascii="Arial" w:eastAsia="Arial" w:hAnsi="Arial" w:cs="Arial"/>
        </w:rPr>
      </w:pPr>
      <w:r>
        <w:rPr>
          <w:rFonts w:ascii="Arial" w:eastAsia="Arial" w:hAnsi="Arial" w:cs="Arial"/>
        </w:rPr>
        <w:t>La distribución de los recursos del objetivo 5 refleja un enfoque priorizado al fortalecimiento institucional de la Administración Distrital. En ese sentido, el 78% de la inversión se destina al programa "Fortalecimiento institucional para un gobierno confiable", lo que evidencia la apuesta por robustecer las capacidades de las entidades distritales. Por su parte, el programa "Camino hacia una democracia deliberativa con un gobierno cercano a la gente y con participación ciudadana" concentra el 8,70% de los recursos, reflejando la apuesta del Plan Distrital de Desarrollo de promover una participación incidente y una cultura democrática sólida. En conjunto, estos dos programas representan una apuesta integral por un gobierno abierto, colaborativo y centrado en la ciudadanía, que compilan el 86,7% de los recursos.</w:t>
      </w:r>
    </w:p>
    <w:p w:rsidR="00F15148" w:rsidRDefault="00BB203F">
      <w:pPr>
        <w:widowControl/>
        <w:spacing w:after="160" w:line="276" w:lineRule="auto"/>
        <w:jc w:val="both"/>
        <w:rPr>
          <w:rFonts w:ascii="Arial" w:eastAsia="Arial" w:hAnsi="Arial" w:cs="Arial"/>
          <w:b/>
          <w:color w:val="000000"/>
        </w:rPr>
      </w:pPr>
      <w:r>
        <w:rPr>
          <w:rFonts w:ascii="Arial" w:eastAsia="Arial" w:hAnsi="Arial" w:cs="Arial"/>
        </w:rPr>
        <w:t xml:space="preserve">A través de la apuesta "Bogotá confía en su Gobierno", la Administración Distrital presenta su apuesta por transformar la relación entre el gobierno y la ciudadanía, sentando las bases para una gestión pública más abierta, transparente, colaborativa y efectiva. Todo esto para posicionar a Bogotá como un referente internacional en materia de gobierno abierto y democracia deliberativa. No obstante, su implementación requerirá un trabajo articulado y sostenido entre las diferentes entidades distritales, así como una sólida alianza con la ciudadanía, las organizaciones sociales, la academia y el sector privado. </w:t>
      </w:r>
    </w:p>
    <w:p w:rsidR="00F15148" w:rsidRDefault="00BB203F">
      <w:pPr>
        <w:pStyle w:val="Ttulo3"/>
        <w:spacing w:line="276" w:lineRule="auto"/>
        <w:jc w:val="both"/>
        <w:rPr>
          <w:rFonts w:ascii="Arial" w:eastAsia="Arial" w:hAnsi="Arial" w:cs="Arial"/>
          <w:b/>
        </w:rPr>
      </w:pPr>
      <w:bookmarkStart w:id="26" w:name="_heading=h.jdgum8l8g58x" w:colFirst="0" w:colLast="0"/>
      <w:bookmarkEnd w:id="26"/>
      <w:r>
        <w:rPr>
          <w:rFonts w:ascii="Arial" w:eastAsia="Arial" w:hAnsi="Arial" w:cs="Arial"/>
          <w:b/>
          <w:color w:val="000000"/>
          <w:sz w:val="22"/>
          <w:szCs w:val="22"/>
        </w:rPr>
        <w:t>4.5.1 Consideraciones con respecto al Objetivo 4</w:t>
      </w:r>
    </w:p>
    <w:p w:rsidR="00F15148" w:rsidRDefault="00F15148">
      <w:pPr>
        <w:widowControl/>
        <w:spacing w:line="276" w:lineRule="auto"/>
        <w:jc w:val="both"/>
        <w:rPr>
          <w:rFonts w:ascii="Arial" w:eastAsia="Arial" w:hAnsi="Arial" w:cs="Arial"/>
        </w:rPr>
      </w:pPr>
    </w:p>
    <w:p w:rsidR="00F15148" w:rsidRDefault="00BB203F">
      <w:pPr>
        <w:widowControl/>
        <w:spacing w:after="160" w:line="276" w:lineRule="auto"/>
        <w:jc w:val="both"/>
        <w:rPr>
          <w:rFonts w:ascii="Arial" w:eastAsia="Arial" w:hAnsi="Arial" w:cs="Arial"/>
        </w:rPr>
      </w:pPr>
      <w:r>
        <w:rPr>
          <w:rFonts w:ascii="Arial" w:eastAsia="Arial" w:hAnsi="Arial" w:cs="Arial"/>
        </w:rPr>
        <w:t>El Objetivo 5 del Plan Distrital de Desarrollo plantea metas ambiciosas para fortalecer la confianza de la ciudadanía en su gobierno. Sin embargo, estas metas pueden verse comprometidas por las debilidades institucionales persistentes en la capacidad de gestionar información, aprovecharla estratégicamente y tener una comunicación constante con la ciudadanía. Si las entidades distritales no logran superar estas limitaciones, será difícil alcanzar los objetivos propuestos y generar la confianza esperada en la ciudadanía.</w:t>
      </w:r>
    </w:p>
    <w:p w:rsidR="00F15148" w:rsidRDefault="00BB203F">
      <w:pPr>
        <w:widowControl/>
        <w:spacing w:after="160" w:line="276" w:lineRule="auto"/>
        <w:jc w:val="both"/>
        <w:rPr>
          <w:rFonts w:ascii="Arial" w:eastAsia="Arial" w:hAnsi="Arial" w:cs="Arial"/>
        </w:rPr>
      </w:pPr>
      <w:r>
        <w:rPr>
          <w:rFonts w:ascii="Arial" w:eastAsia="Arial" w:hAnsi="Arial" w:cs="Arial"/>
        </w:rPr>
        <w:t>Sumado a lo anterior, las limitaciones en la capacidad de las entidades distritales para adelantar procesos de fortalecimiento institucional, como la formación y capacitación del talento humano en nuevas herramientas de gestión pública, y el fomento limitado de acciones innovadoras para incorporar   nuevas estrategias en la gestión institucional, pueden obstaculizar el logro de las metas del Objetivo 5. Si no se fortalecen adecuadamente las capacidades del personal y no se promueve la innovación en la gestión pública, será difícil alcanzar un gobierno abierto, cercano, eficiente, transparente e íntegro.</w:t>
      </w:r>
    </w:p>
    <w:p w:rsidR="00F15148" w:rsidRDefault="00BB203F">
      <w:pPr>
        <w:widowControl/>
        <w:spacing w:after="160" w:line="276" w:lineRule="auto"/>
        <w:jc w:val="both"/>
        <w:rPr>
          <w:rFonts w:ascii="Arial" w:eastAsia="Arial" w:hAnsi="Arial" w:cs="Arial"/>
        </w:rPr>
      </w:pPr>
      <w:r>
        <w:rPr>
          <w:rFonts w:ascii="Arial" w:eastAsia="Arial" w:hAnsi="Arial" w:cs="Arial"/>
        </w:rPr>
        <w:t xml:space="preserve">Por su parte, en la Administración Distrital persisten desafíos en la actualización de las plantas de personal de las entidades y organismos distritales debido a las restricciones administrativas y presupuestales. A pesar de los esfuerzos realizados por la Administración Distrital para la creación de empleo público, con un incremento de 3.740 empleos efectivos en el cuatrienio anterior y una inversión de $276.921.919.298 de pesos, Bogotá sigue enfrentando dificultades para responder adecuadamente a las demandas ciudadanas y se mantienen barreras de acceso para que profesionales altamente calificados puedan acceder a trabajar en el Distrito. </w:t>
      </w:r>
    </w:p>
    <w:p w:rsidR="00F15148" w:rsidRDefault="00BB203F">
      <w:pPr>
        <w:widowControl/>
        <w:spacing w:after="160" w:line="276" w:lineRule="auto"/>
        <w:jc w:val="both"/>
        <w:rPr>
          <w:rFonts w:ascii="Arial" w:eastAsia="Arial" w:hAnsi="Arial" w:cs="Arial"/>
        </w:rPr>
      </w:pPr>
      <w:r>
        <w:rPr>
          <w:rFonts w:ascii="Arial" w:eastAsia="Arial" w:hAnsi="Arial" w:cs="Arial"/>
        </w:rPr>
        <w:t xml:space="preserve">La tradicional decisión de priorizar los contratos de prestación de servicios en el servicio público distrital puede llevar a una alta dependencia de estos, afectando la prestación de bienes y servicios a cargo de las entidades y organismos debido a la alta rotación de los contratistas y la débil gestión del conocimiento. Esta situación puede generar inconsistencias en la calidad de los servicios prestados, dificultandola continuidad de los proyectos y programas, lo que a su vez puede impactar negativamente la confianza de la ciudadanía en la gestión pública. Si no se toma la decisión de asumir una postura real frente a la excesiva contratación de personas a través de prestación de servicios, será difícil avanzar en la eficiencia de la gestión pública. </w:t>
      </w:r>
    </w:p>
    <w:p w:rsidR="00F15148" w:rsidRDefault="00BB203F">
      <w:pPr>
        <w:widowControl/>
        <w:spacing w:after="160" w:line="276" w:lineRule="auto"/>
        <w:jc w:val="both"/>
        <w:rPr>
          <w:rFonts w:ascii="Arial" w:eastAsia="Arial" w:hAnsi="Arial" w:cs="Arial"/>
        </w:rPr>
      </w:pPr>
      <w:r>
        <w:rPr>
          <w:rFonts w:ascii="Arial" w:eastAsia="Arial" w:hAnsi="Arial" w:cs="Arial"/>
        </w:rPr>
        <w:t xml:space="preserve">Frente a la competitividad y modernización del gobierno distrital, aunque Bogotá lidera índices nacionales como el Índice de Ciudades y Territorios Inteligentes y el Índice de Competitividad de Ciudades colombianas, a nivel mundial se ubica en una posición baja según el Cities In Motion INDEX (ICIM), ocupando el puesto 132 entre 183 ciudades en 2022. Esto evidencia la necesidad de consolidar y acelerar su desempeño en diferentes ámbitos para su desarrollo como ciudad inteligente. </w:t>
      </w:r>
    </w:p>
    <w:p w:rsidR="00F15148" w:rsidRDefault="00BB203F">
      <w:pPr>
        <w:widowControl/>
        <w:spacing w:after="160" w:line="276" w:lineRule="auto"/>
        <w:jc w:val="both"/>
        <w:rPr>
          <w:rFonts w:ascii="Arial" w:eastAsia="Arial" w:hAnsi="Arial" w:cs="Arial"/>
        </w:rPr>
      </w:pPr>
      <w:r>
        <w:rPr>
          <w:rFonts w:ascii="Arial" w:eastAsia="Arial" w:hAnsi="Arial" w:cs="Arial"/>
        </w:rPr>
        <w:t>Entre las causas que explican la falta de aprovechamiento de los datos, la tecnología y la innovación en Bogotá, se encuentran:</w:t>
      </w:r>
    </w:p>
    <w:p w:rsidR="00F15148" w:rsidRDefault="00BB203F">
      <w:pPr>
        <w:widowControl/>
        <w:numPr>
          <w:ilvl w:val="0"/>
          <w:numId w:val="39"/>
        </w:numPr>
        <w:spacing w:after="160" w:line="276" w:lineRule="auto"/>
        <w:jc w:val="both"/>
      </w:pPr>
      <w:r>
        <w:rPr>
          <w:rFonts w:ascii="Arial" w:eastAsia="Arial" w:hAnsi="Arial" w:cs="Arial"/>
          <w:b/>
        </w:rPr>
        <w:t xml:space="preserve">Persistencia de la brecha digital: </w:t>
      </w:r>
      <w:r>
        <w:rPr>
          <w:rFonts w:ascii="Arial" w:eastAsia="Arial" w:hAnsi="Arial" w:cs="Arial"/>
        </w:rPr>
        <w:t>Conforme a la Encuesta Multipropósito de 2021, en la zona urbana de la ciudad,  80,7% de los hogares estaban conectados, mientras que en la zona rural solo el 38,4%. Además, en el área rural, 8 de cada 10 personas no tienen acceso a computadores, comparado con el área urbana donde esta cifra es de 4 por cada 10. La conectividad también varía significativamente entre localidades, con Teusaquillo, Chapinero y Usaquén por encima del 90%, mientras que Sumapaz, Ciudad Bolívar y Usme cuentan con un 64%, 69% y 20% respectivamente.</w:t>
      </w:r>
    </w:p>
    <w:p w:rsidR="00F15148" w:rsidRDefault="00F15148">
      <w:pPr>
        <w:widowControl/>
        <w:spacing w:line="276" w:lineRule="auto"/>
        <w:ind w:left="720"/>
        <w:jc w:val="both"/>
        <w:rPr>
          <w:rFonts w:ascii="Arial" w:eastAsia="Arial" w:hAnsi="Arial" w:cs="Arial"/>
        </w:rPr>
      </w:pPr>
    </w:p>
    <w:p w:rsidR="00F15148" w:rsidRDefault="00BB203F">
      <w:pPr>
        <w:widowControl/>
        <w:numPr>
          <w:ilvl w:val="0"/>
          <w:numId w:val="39"/>
        </w:numPr>
        <w:spacing w:after="160" w:line="276" w:lineRule="auto"/>
        <w:jc w:val="both"/>
      </w:pPr>
      <w:r>
        <w:rPr>
          <w:rFonts w:ascii="Arial" w:eastAsia="Arial" w:hAnsi="Arial" w:cs="Arial"/>
          <w:b/>
        </w:rPr>
        <w:t>Bajo desarrollo de la infraestructura y gobernanza de datos:</w:t>
      </w:r>
      <w:r>
        <w:rPr>
          <w:rFonts w:ascii="Arial" w:eastAsia="Arial" w:hAnsi="Arial" w:cs="Arial"/>
        </w:rPr>
        <w:t xml:space="preserve"> De acuerdo con el Índice de Gobierno Digital de 2022, más del 75% de las entidades distritales no cuentan con una política de datos formulada e implementada con estándares de calidad para archivo, preservación y reutilización de los datos. Además, 63% de las entidades reporta hacer un uso parcial o nulo del marco de interoperabilidad, y más del 70% no cuentan con una política de gobernanza de datos.</w:t>
      </w:r>
    </w:p>
    <w:p w:rsidR="00F15148" w:rsidRDefault="00F15148">
      <w:pPr>
        <w:widowControl/>
        <w:spacing w:line="276" w:lineRule="auto"/>
        <w:ind w:left="720"/>
        <w:jc w:val="both"/>
        <w:rPr>
          <w:rFonts w:ascii="Arial" w:eastAsia="Arial" w:hAnsi="Arial" w:cs="Arial"/>
        </w:rPr>
      </w:pPr>
    </w:p>
    <w:p w:rsidR="00F15148" w:rsidRDefault="00BB203F">
      <w:pPr>
        <w:widowControl/>
        <w:numPr>
          <w:ilvl w:val="0"/>
          <w:numId w:val="39"/>
        </w:numPr>
        <w:spacing w:after="160" w:line="276" w:lineRule="auto"/>
        <w:jc w:val="both"/>
      </w:pPr>
      <w:r>
        <w:rPr>
          <w:rFonts w:ascii="Arial" w:eastAsia="Arial" w:hAnsi="Arial" w:cs="Arial"/>
          <w:b/>
        </w:rPr>
        <w:t xml:space="preserve">Deficiencia de capacidades relacionadas con la seguridad y confianza digital: </w:t>
      </w:r>
      <w:r>
        <w:rPr>
          <w:rFonts w:ascii="Arial" w:eastAsia="Arial" w:hAnsi="Arial" w:cs="Arial"/>
        </w:rPr>
        <w:t>Según un estudio de la Cámara Colombiana de Informática y Telecomunicaciones de 2021, Bogotá contó con 5.308 casos de ciberdelitos, en comparación con los 1.190 de Cali o los 1.186 de Medellín. Los delitos más comunes son los asociados a correos fraudulentos personalizados (Spear Phishing), suplantación de identidad, enmascaramiento de correos (Spoofing) e infección de equipos por virus, troyanos y otros afines.</w:t>
      </w:r>
    </w:p>
    <w:p w:rsidR="00F15148" w:rsidRDefault="00BB203F">
      <w:pPr>
        <w:widowControl/>
        <w:spacing w:after="160" w:line="276" w:lineRule="auto"/>
        <w:jc w:val="both"/>
        <w:rPr>
          <w:rFonts w:ascii="Arial" w:eastAsia="Arial" w:hAnsi="Arial" w:cs="Arial"/>
          <w:sz w:val="24"/>
          <w:szCs w:val="24"/>
        </w:rPr>
      </w:pPr>
      <w:r>
        <w:rPr>
          <w:rFonts w:ascii="Arial" w:eastAsia="Arial" w:hAnsi="Arial" w:cs="Arial"/>
        </w:rPr>
        <w:t>Si no se logran avances significativos en estos aspectos, será difícil alcanzar las metas del objetivo 5 relacionadas con la transformación digital y la innovación pública. No abordar esta problemática conlleva a la pérdida de recursos, duplicidad de esfuerzos, poca agilidad en la toma de decisiones y pérdida de oportunidades para mejorar la competitividad y atraer inversión privada, dificultando la consolidación de Bogotá como territorio inteligente.</w:t>
      </w:r>
    </w:p>
    <w:p w:rsidR="00F15148" w:rsidRDefault="00BB203F">
      <w:pPr>
        <w:widowControl/>
        <w:spacing w:after="160" w:line="276" w:lineRule="auto"/>
        <w:jc w:val="both"/>
        <w:rPr>
          <w:rFonts w:ascii="Arial" w:eastAsia="Arial" w:hAnsi="Arial" w:cs="Arial"/>
        </w:rPr>
      </w:pPr>
      <w:r>
        <w:rPr>
          <w:rFonts w:ascii="Arial" w:eastAsia="Arial" w:hAnsi="Arial" w:cs="Arial"/>
        </w:rPr>
        <w:t>Por último, con respecto a las finanzas de la ciudad, es importante mencionar que el recaudo tributario del Distrito Capital ha tenido crecimientos reales positivos en los últimos 7 años, salvo en 2020 debido a los efectos de la pandemia del COVID-19. A pesar de este buen comportamiento fiscal, la Administración Distrital espera aumentar el recaudo e implementar nuevos impuestos en la ciudad, lo que genera serios cuestionamientos sobre la necesidad de estas medidas y tiene un impacto negativo en la confianza de la ciudadanía.</w:t>
      </w:r>
    </w:p>
    <w:p w:rsidR="00F15148" w:rsidRDefault="00BB203F">
      <w:pPr>
        <w:widowControl/>
        <w:spacing w:after="160" w:line="276" w:lineRule="auto"/>
        <w:jc w:val="both"/>
        <w:rPr>
          <w:rFonts w:ascii="Arial" w:eastAsia="Arial" w:hAnsi="Arial" w:cs="Arial"/>
        </w:rPr>
      </w:pPr>
      <w:r>
        <w:rPr>
          <w:rFonts w:ascii="Arial" w:eastAsia="Arial" w:hAnsi="Arial" w:cs="Arial"/>
        </w:rPr>
        <w:t>La intención de aumentar la carga tributaria para los ciudadanos, a pesar del buen comportamiento fiscal del Distrito, genera dudas sobre cómo se espera construir confianza en la ciudadanía. Si bien es comprensible la necesidad de recaudar recursos para financiar los programas y proyectos del Plan Distrital de Desarrollo, es fundamental considerar el impacto de estos aumentos en la percepción de la ciudadanía sobre la gestión pública y la confianza en el gobierno.</w:t>
      </w:r>
    </w:p>
    <w:p w:rsidR="00F15148" w:rsidRDefault="00BB203F">
      <w:pPr>
        <w:widowControl/>
        <w:spacing w:after="160" w:line="276" w:lineRule="auto"/>
        <w:jc w:val="both"/>
        <w:rPr>
          <w:rFonts w:ascii="Arial" w:eastAsia="Arial" w:hAnsi="Arial" w:cs="Arial"/>
        </w:rPr>
      </w:pPr>
      <w:r>
        <w:rPr>
          <w:rFonts w:ascii="Arial" w:eastAsia="Arial" w:hAnsi="Arial" w:cs="Arial"/>
        </w:rPr>
        <w:t>En consecuencia, es fundamental que la Administración Distrital sea transparente y clara al comunicar las razones detrás de las decisiones de aumentar la carga tributaria, y demuestre concretamente cómo estos recursos adicionales se traducirán en beneficios tangibles para la ciudadanía. Si no se logra establecer una relación clara entre el aumento de impuestos y la mejora en la calidad de vida de los bogotanos, es imposible construir confianza.</w:t>
      </w:r>
    </w:p>
    <w:p w:rsidR="00F15148" w:rsidRDefault="00BB203F">
      <w:pPr>
        <w:widowControl/>
        <w:spacing w:after="160" w:line="276" w:lineRule="auto"/>
        <w:jc w:val="both"/>
        <w:rPr>
          <w:rFonts w:ascii="Arial" w:eastAsia="Arial" w:hAnsi="Arial" w:cs="Arial"/>
        </w:rPr>
      </w:pPr>
      <w:r>
        <w:rPr>
          <w:rFonts w:ascii="Arial" w:eastAsia="Arial" w:hAnsi="Arial" w:cs="Arial"/>
        </w:rPr>
        <w:t>Además, a pesar del enfoque en fortalecer la confianza de la ciudadanía en el gobierno a través de diversas estrategias y programas, el Plan Distrital de Desarrollo carece de una política clara y metas concretas en materia de austeridad. En un contexto donde la eficiencia en el gasto público es fundamental para garantizar la sostenibilidad fiscal y la adecuada inversión de los recursos en beneficio de la ciudadanía, la ausencia de medidas específicas de austeridad puede generar cuestionamientos sobre el compromiso real de la Administración Distrital con la optimización de los recursos y la generación de confianza en la gestión pública.</w:t>
      </w:r>
    </w:p>
    <w:p w:rsidR="00F15148" w:rsidRDefault="00BB203F">
      <w:pPr>
        <w:widowControl/>
        <w:spacing w:after="160" w:line="276" w:lineRule="auto"/>
        <w:jc w:val="both"/>
        <w:rPr>
          <w:rFonts w:ascii="Arial" w:eastAsia="Arial" w:hAnsi="Arial" w:cs="Arial"/>
        </w:rPr>
      </w:pPr>
      <w:r>
        <w:rPr>
          <w:rFonts w:ascii="Arial" w:eastAsia="Arial" w:hAnsi="Arial" w:cs="Arial"/>
        </w:rPr>
        <w:t>Por lo anterior, es importante que antes de considerar la implementación de nuevos impuestos, el objetivo 5 se enfoque en dictar lineamientos y acciones concretas sobre austeridad en el gasto público, estableciendo metas medibles y verificables que permitieran hacer seguimiento al uso eficiente de los recursos. Algunas de las acciones que se pudieron haber incluido son la racionalización del gasto en rubros como viáticos, gastos de representación, publicidad, comunicaciones, logística y eventos, así como la implementación de mecanismos de seguimiento y control para evitar sobrecostos y despilfarros en la contratación pública. La ausencia de una política clara de austeridad en el Plan Distrital de Desarrollo genera dudas sobre la coherencia entre el discurso de fortalecimiento de la confianza ciudadana y las acciones reales de la Administración Distrital para garantizar el manejo responsable y transparente de los recursos públicos.</w:t>
      </w:r>
    </w:p>
    <w:p w:rsidR="00F15148" w:rsidRDefault="00BB203F">
      <w:pPr>
        <w:widowControl/>
        <w:spacing w:after="160" w:line="276" w:lineRule="auto"/>
        <w:jc w:val="both"/>
        <w:rPr>
          <w:rFonts w:ascii="Arial" w:eastAsia="Arial" w:hAnsi="Arial" w:cs="Arial"/>
          <w:sz w:val="20"/>
          <w:szCs w:val="20"/>
        </w:rPr>
      </w:pPr>
      <w:r>
        <w:rPr>
          <w:rFonts w:ascii="Arial" w:eastAsia="Arial" w:hAnsi="Arial" w:cs="Arial"/>
        </w:rPr>
        <w:t>En resumen, el objetivo 5 del Plan Distrital de Desarrollo enfrenta desafíos significativos para alcanzar sus metas de fortalecimiento de la confianza ciudadana en el gobierno. Las debilidades institucionales, las limitaciones en la capacidad de gestión y fortalecimiento institucional, los desafíos en la actualización de las plantas de personal, la dependencia de los contratos de prestación de servicios, el bajo desempeño en índices internacionales de ciudades inteligentes, los cuestionamientos sobre el aumento de la carga tributaria y la falta de una política de austeridad en el gasto, son aspectos que deben abordarse de manera integral y transparente para lograr los objetivos propuestos y generar una verdadera confianza sostenible en la ciudadanía.</w:t>
      </w:r>
    </w:p>
    <w:p w:rsidR="00F15148" w:rsidRDefault="00BB203F">
      <w:pPr>
        <w:pStyle w:val="Ttulo1"/>
        <w:spacing w:line="276" w:lineRule="auto"/>
        <w:rPr>
          <w:rFonts w:ascii="Arial" w:eastAsia="Arial" w:hAnsi="Arial" w:cs="Arial"/>
          <w:color w:val="000000"/>
          <w:sz w:val="22"/>
          <w:szCs w:val="22"/>
        </w:rPr>
      </w:pPr>
      <w:bookmarkStart w:id="27" w:name="_heading=h.bumg9d5k23ea" w:colFirst="0" w:colLast="0"/>
      <w:bookmarkEnd w:id="27"/>
      <w:r>
        <w:rPr>
          <w:rFonts w:ascii="Arial" w:eastAsia="Arial" w:hAnsi="Arial" w:cs="Arial"/>
          <w:color w:val="000000"/>
          <w:sz w:val="22"/>
          <w:szCs w:val="22"/>
        </w:rPr>
        <w:t xml:space="preserve">5. CONSIDERACIONES DEL PONENTE </w:t>
      </w:r>
    </w:p>
    <w:p w:rsidR="00F15148" w:rsidRDefault="00F15148"/>
    <w:p w:rsidR="00F15148" w:rsidRDefault="00BB203F">
      <w:pPr>
        <w:spacing w:line="276" w:lineRule="auto"/>
        <w:jc w:val="both"/>
        <w:rPr>
          <w:rFonts w:ascii="Arial" w:eastAsia="Arial" w:hAnsi="Arial" w:cs="Arial"/>
        </w:rPr>
      </w:pPr>
      <w:r>
        <w:rPr>
          <w:rFonts w:ascii="Arial" w:eastAsia="Arial" w:hAnsi="Arial" w:cs="Arial"/>
        </w:rPr>
        <w:t>El Plan Distrital de Desarrollo es el instrumento de planeación más importante de la Administración Distrital. Este documento define la hoja de ruta que guiará las acciones y políticas de la administración de la ciudad durante los próximos años. El Plan Distrital de Desarrollo no solo debe responder a las necesidades y desafíos más apremiantes de Bogotá, sino que también debe sentar las bases para construir una ciudad próspera, competitiva y sostenible en el largo plazo. Para lograr este objetivo, es fundamental que el Plan Distrital de Desarrollo aborde de manera integral y estratégica cuatro elementos clave que son pilares para el desarrollo de la ciudad.</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En primer lugar, Bogotá necesita un gobierno austero y eficiente en el manejo de los recursos públicos. La ciudad enfrenta retos enormes en materia de infraestructura, servicios públicos, educación, salud y movilidad, entre otros, que requieren inversiones significativas y relevantes. Sin embargo, los recursos son limitados y provienen en gran medida de los impuestos y contribuciones de los ciudadanos. Por lo tanto, es imperativo que la administración distrital sea responsable y transparente en el uso de estos fondos, priorizando las inversiones que generen el mayor impacto social y económico, y evitando el despilfarro y la corrupción. Un gobierno austero y eficiente no solo garantiza la sostenibilidad fiscal de la ciudad, sino que también genera confianza y credibilidad entre los ciudadanos.</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En segundo lugar, el Plan Distrital de Desarrollo debe promover una relación cercana y constructiva entre el sector privado y la administración pública. El sector empresarial es un motor fundamental para el crecimiento económico, la generación de empleo y la innovación en la ciudad. Por consiguiente, es crucial que la Administración Distrital genere un entorno favorable para la actividad empresarial, reduciendo trámites, fomentando la formalización y brindando incentivos para la inversión. La colaboración entre el sector público y el privado puede ser efectiva para el desarrollo de proyectos de infraestructura, servicios públicos y programas sociales, aprovechando las fortalezas y capacidades de cada sector. Una relación sólida y de confianza entre el gobierno y el sector privado es esencial para impulsar la competitividad y el desarrollo de Bogotá.</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 xml:space="preserve">En tercer lugar, un elemento fundamental en el Plan Distrital de Desarrollo es la seguridad, </w:t>
      </w:r>
    </w:p>
    <w:p w:rsidR="00F15148" w:rsidRDefault="00BB203F">
      <w:pPr>
        <w:spacing w:line="276" w:lineRule="auto"/>
        <w:jc w:val="both"/>
        <w:rPr>
          <w:rFonts w:ascii="Arial" w:eastAsia="Arial" w:hAnsi="Arial" w:cs="Arial"/>
        </w:rPr>
      </w:pPr>
      <w:r>
        <w:rPr>
          <w:rFonts w:ascii="Arial" w:eastAsia="Arial" w:hAnsi="Arial" w:cs="Arial"/>
        </w:rPr>
        <w:t>como un aspecto fundamental para la calidad de vida de los bogotanos y para el atractivo de la ciudad como destino de inversión y turismo. La Administración Distrital debe incluir estrategias integrales para prevenir y combatir la delincuencia, el crimen organizado y la violencia en todas sus formas. Esto implica fortalecer la capacidad operativa y tecnológica de la Policía, mejorar la coordinación entre las autoridades, implementar programas de prevención y atención a poblaciones vulnerables, fortalecer el sistema de justicia y fomentar la corresponsabilidad por parte de los ciudadanos con este desafío de ciudad. Una Bogotá segura no solo protege la vida y la integridad de sus habitantes, sino que también genera confianza, promueve la inversión y mejora la imagen de la ciudad a nivel nacional e internacional.</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En cuarto lugar, la transparencia y la rendición de cuentas son principios fundamentales para la gestión efectiva y legítima de los recursos públicos. Los ciudadanos tienen derecho a conocer cómo se invierten sus impuestos y a participar en las decisiones que afectan su calidad de vida. Por lo tanto, el Plan Distrital de Desarrollo debe incluir mecanismos claros y accesibles para que la ciudadanía pueda hacer seguimiento a la ejecución de los programas y proyectos, y para que pueda denunciar irregularidades o hechos de corrupción. La Administración debe fortalecer los sistemas de control interno, promover la meritocracia y la ética pública, y sancionar ejemplarmente a los funcionarios que incurran en conductas indebidas. Una Bogotá transparente no solo garantiza el buen uso de los recursos públicos, sino que también fortalece la democracia y la gobernabilidad de la ciudad.</w:t>
      </w:r>
    </w:p>
    <w:p w:rsidR="00F15148" w:rsidRDefault="00BB203F">
      <w:pPr>
        <w:spacing w:line="276" w:lineRule="auto"/>
        <w:jc w:val="both"/>
        <w:rPr>
          <w:rFonts w:ascii="Arial" w:eastAsia="Arial" w:hAnsi="Arial" w:cs="Arial"/>
        </w:rPr>
      </w:pPr>
      <w:r>
        <w:rPr>
          <w:rFonts w:ascii="Arial" w:eastAsia="Arial" w:hAnsi="Arial" w:cs="Arial"/>
        </w:rPr>
        <w:t>En resumen, el Plan Distrital de Desarrollo debe ser un instrumento transformador que aborde de manera integral los desafíos y oportunidades de Bogotá, sentando las bases para una ciudad próspera, segura, transparente y colaborativa. Los cuatro elementos mencionados - austeridad y eficiencia en el gasto público, relación cercana entre sector privado y administración, seguridad ciudadana, y transparencia en el uso de los recursos - son pilares fundamentales para alcanzar este objetivo. A continuación, se profundizará en cada uno de estos aspectos, exponiendo desde una visión propositiva y realista lo que se debería incluir el Plan Distrital de Desarrollo para hacer de Bogotá una ciudad más equitativa, competitiva y con un desarrollo sostenible a largo plazo.</w:t>
      </w:r>
    </w:p>
    <w:p w:rsidR="00F15148" w:rsidRDefault="00F15148"/>
    <w:p w:rsidR="00F15148" w:rsidRDefault="00BB203F">
      <w:pPr>
        <w:pStyle w:val="Ttulo2"/>
        <w:spacing w:before="233" w:line="276" w:lineRule="auto"/>
        <w:ind w:right="49"/>
        <w:jc w:val="both"/>
        <w:rPr>
          <w:rFonts w:ascii="Arial" w:eastAsia="Arial" w:hAnsi="Arial" w:cs="Arial"/>
        </w:rPr>
      </w:pPr>
      <w:bookmarkStart w:id="28" w:name="_heading=h.obboc14x0ha" w:colFirst="0" w:colLast="0"/>
      <w:bookmarkEnd w:id="28"/>
      <w:r>
        <w:rPr>
          <w:rFonts w:ascii="Arial" w:eastAsia="Arial" w:hAnsi="Arial" w:cs="Arial"/>
          <w:color w:val="000000"/>
          <w:sz w:val="22"/>
          <w:szCs w:val="22"/>
        </w:rPr>
        <w:t>5.1 Una Bogotá Austera y Eficiente: una Ciudad Centrada en el Ciudadano</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 xml:space="preserve">Al ser la capital de Colombia y una de las ciudades más importantes de América Latina, Bogotá enfrenta desafíos significativos en términos de desarrollo, equidad y calidad de vida. Para abordar estos retos de manera efectiva, es fundamental que la Administración Distrital adopte una visión de ciudad centrada en la austeridad, la eficiencia y la priorización de las necesidades de los ciudadanos. Esta visión implica un compromiso firme con el manejo responsable de los recursos públicos, la inversión efectiva en proyectos de alto impacto y la simplificación de trámites para facilitar la vida de los bogotanos. A continuación, expongo diez (10) elementos que son fundamentales para lograr construir una Bogotá austera y eficiente. </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En primer lugar, una Bogotá austera requiere la implementación de una política pública de austeridad que reduzca los gastos innecesarios y los privilegios de los funcionarios públicos. Esto implica recortar o eliminar gastos como viáticos excesivos, transportes especiales para asesores, planes de celulares costosos y fiestas de fin de año financiadas con recursos públicos. Además, es necesario centralizar y optimizar gastos como los de pauta publicitaria, evitando duplicidades y asegurando que la comunicación institucional sea clara, efectiva y transparente. La austeridad también exige un control estricto sobre la contratación de gestores y personal operativo mediante contratos de prestación de servicios, asegurando que estos cumplan labores esenciales para el funcionamiento de la administración y no sean utilizados como herramientas clientelistas o electorales.</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En segundo lugar, una Bogotá eficiente requiere una inversión pública efectiva, orientada a las necesidades más apremiantes de la ciudad y sus habitantes. Esto implica priorizar proyectos de infraestructura, servicios públicos, educación, salud, seguridad y movilidad que generen el mayor impacto social y económico posible. Para garantizar la efectividad de estas inversiones, es fundamental fortalecer los mecanismos de seguimiento y control a las obras contratadas, asegurando que se ejecuten en los tiempos y costos previstos, y que cumplan con altos estándares de calidad. Es necesario optimizar los procesos de contratación pública, promoviendo la transparencia, la competencia y la selección objetiva de los contratistas.</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El Plan Distrital de Desarrollo debería proponer un modelo de ciudad centrado en el ciudadano que reconoce y valora los esfuerzos de los contribuyentes por pagar sus impuestos y contribuir al desarrollo de la ciudad. Para esto, es fundamental crear programas que faciliten a los morosos ponerse al día con sus obligaciones tributarias, ofreciendo alternativas de pago flexibles y beneficios por pronto pago. Sumado a esto, la administración debería implementar incentivos y reconocimientos para los ciudadanos y empresas que mantienen buenos hábitos tributarios, como descuentos, facilidades de acceso a servicios públicos o programas de capacitación y fortalecimiento empresarial. Una cultura tributaria basada en la confianza y la corresponsabilidad es esencial para la sostenibilidad fiscal de la ciudad.</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Por otra parte, la apuesta por una Bogotá austera y eficiente no requiere la imposición de nuevos impuestos que graven a los ciudadanos y las empresas. Por el contrario, la prioridad de la ciudad debe ser reducir el gasto público innecesario y mejorar la eficiencia en el uso de los recursos existentes. Esto implica una revisión exhaustiva del presupuesto distrital, identificando y eliminando gastos superfluos, duplicidades y programas de bajo impacto. Los recursos liberados por esta racionalización del gasto deben ser redirigidos hacia inversiones estratégicas que mejoren la calidad de vida de los bogotanos, como la construcción de colegios y hospitales, la ampliación de la cobertura de servicios públicos, el mejoramiento de la infraestructura vial y la promoción del emprendimiento y la innovación.</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Una Bogotá austera también debe ser una ciudad competitiva y atractiva para la inversión donde exista una política de reducción de impuestos que alivie la carga tributaria de los ciudadanos y las empresas. Esta reducción debe ser gradual y responsable, asegurando que no se comprometa la sostenibilidad fiscal de la ciudad ni la financiación de los programas sociales y de inversión prioritarios. Una medida concreta en esta dirección es la exoneración del impuesto de ReteICA a las personas naturales no responsables de IVA, como mecanismo para promover la formalización empresarial y el uso de medios de pago electrónicos. Esta medida beneficiaría especialmente a los emprendedores, comerciantes y trabajadores independientes, que hoy enfrentan barreras para acceder al sistema financiero formal.</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En sexto lugar, una Bogotá austera, eficiente y amigable con el ciudadano requiere una simplificación radical de trámites y procedimientos administrativos. En ese sentido, es fundamental la creación de una Política Anti-Trámites, con metas claras y ambiciosas de eliminación y digitalización de trámites. Esta política debe partir de un diagnóstico riguroso de los trámites existentes, identificando aquellos que son innecesarios, duplicados o que pueden ser automatizados o integrados en ventanillas únicas. Además, debe incluir la participación activa de los ciudadanos y las empresas en la identificación de las barreras más críticas y en el diseño de soluciones innovadoras. Una Bogotá sin barreras burocráticas es una ciudad más competitiva, más atractiva para la inversión y más fácil de vivir para sus habitantes.</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Sumado a lo anterior, una Bogotá eficiente y centrada en el ciudadano requiere una administración pública moderna, transparente y orientada a resultados. Esto implica la profesionalización y capacitación continua de los servidores públicos, la implementación de sistemas de gestión de calidad y la evaluación permanente del desempeño institucional. Además, requiere el fortalecimiento de los mecanismos de participación ciudadana, rendición de cuentas y control social, para que los bogotanos sean protagonistas activos en la toma de decisiones que afectan su calidad de vida. Una administración cercana, eficiente y transparente es la base para construir confianza entre los ciudadanos y sus instituciones.</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Como un octavo elemento, para que Bogotá sea eficiente debe ser una ciudad innovadora, que aproveche las oportunidades de las nuevas tecnologías para mejorar la gestión pública y la calidad de vida de los ciudadanos. Esto implica la digitalización de trámites y servicios, la implementación de sistemas de información integrados y la apropiación de herramientas de analítica de datos para la toma de decisiones basadas en evidencia. Además, requiere la promoción de ecosistemas de innovación y emprendimiento, que impulsen el desarrollo de soluciones creativas a los problemas de la ciudad, desde la movilidad hasta la seguridad, pasando por la educación y la salud. Una Bogotá innovadora es una ciudad más competitiva, más atractiva para el talento y más sostenible en el largo plazo.</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En noveno lugar, una Bogotá austera y eficiente debe ser una ciudad que promueva la equidad y la inclusión social. Esto implica la focalización del gasto público en los programas y poblaciones más vulnerables, como la primera infancia, los adultos mayores, las personas con discapacidad y las víctimas del conflicto armado. No obstante, los esfuerzos por la inclusión social también requieren la implementación de políticas de generación de empleo, formalización laboral y emprendimiento, que brinden oportunidades de movilidad social y reduzcan la pobreza y la desigualdad. Una Bogotá equitativa es una ciudad más cohesionada, más pacífica y más próspera para todos sus habitantes, en donde se construyen oportunidades para todos los ciudadanos.</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Por último, una Bogotá austera y eficiente debe ser una ciudad que genere confianza en sus ciudadanos. Esto implica que el recaudo tributario sea el mínimo necesario para financiar una administración pública austera, eficiente y transparente, que invierta los recursos en los programas y proyectos que generan el mayor impacto en la calidad de vida de los bogotanos. Para lograr lo anterior, Bogotá también requiere que los ciudadanos sean corresponsables en el cuidado de lo público, en el cumplimiento de sus deberes y en la participación activa en la construcción de una mejor ciudad, mediante la articulación de la Administración Distrital con la sociedad civil. Una Bogotá confiable es una ciudad donde los ciudadanos se sienten orgullosos de sus instituciones porque ven en ellos el compromiso por su desarrollo y buen manejo de sus recursos.</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 xml:space="preserve">Para concluir, una Bogotá austera y eficiente, centrada en el ciudadano, es una visión de ciudad que requiere el compromiso y la acción decidida de la Administración Distrital, pero también la participación y corresponsabilidad de todos los actores sociales. Es una visión que implica cambios profundos en la cultura política y administrativa de la ciudad, pero que ofrece enormes oportunidades para construir una mejor Bogotá. Es una visión que pone al ciudadano en el centro de la gestión pública, como protagonista y beneficiario del desarrollo de la ciudad, y no la Administración Distrital como el centro del desarrollo de la ciudad. </w:t>
      </w:r>
    </w:p>
    <w:p w:rsidR="00F15148" w:rsidRDefault="00F15148">
      <w:pPr>
        <w:widowControl/>
        <w:spacing w:line="276" w:lineRule="auto"/>
        <w:ind w:left="1440"/>
        <w:rPr>
          <w:rFonts w:ascii="Arial" w:eastAsia="Arial" w:hAnsi="Arial" w:cs="Arial"/>
        </w:rPr>
      </w:pPr>
    </w:p>
    <w:p w:rsidR="00F15148" w:rsidRDefault="00BB203F">
      <w:pPr>
        <w:pStyle w:val="Ttulo2"/>
        <w:spacing w:before="233" w:line="276" w:lineRule="auto"/>
        <w:ind w:right="49"/>
        <w:jc w:val="both"/>
        <w:rPr>
          <w:rFonts w:ascii="Arial" w:eastAsia="Arial" w:hAnsi="Arial" w:cs="Arial"/>
          <w:color w:val="000000"/>
          <w:sz w:val="22"/>
          <w:szCs w:val="22"/>
        </w:rPr>
      </w:pPr>
      <w:bookmarkStart w:id="29" w:name="_heading=h.no0tu2fsgglb" w:colFirst="0" w:colLast="0"/>
      <w:bookmarkEnd w:id="29"/>
      <w:r>
        <w:rPr>
          <w:rFonts w:ascii="Arial" w:eastAsia="Arial" w:hAnsi="Arial" w:cs="Arial"/>
          <w:color w:val="000000"/>
          <w:sz w:val="22"/>
          <w:szCs w:val="22"/>
        </w:rPr>
        <w:t xml:space="preserve">5.2 Bogotá: Una Ciudad Impulsada por la Sinergia Público-Privada </w:t>
      </w:r>
    </w:p>
    <w:p w:rsidR="00F15148" w:rsidRDefault="00F15148">
      <w:pPr>
        <w:widowControl/>
        <w:spacing w:line="276" w:lineRule="auto"/>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Para abordar los retos que enfrenta Bogotá es fundamental que la Administración Distrital adopte una visión de ciudad que reconozca y potencie el papel del sector privado como motor de transformación, en un marco de articulación y colaboración con el sector público. Esta visión implica superar la noción mesiánica de que la Administración Pública es la única responsable de traer soluciones a la ciudad, y en su lugar, promover una cultura de corresponsabilidad, innovación y eficiencia en la gestión de lo público en alianza con el sector privado.</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Un primer pilar de esta visión es el fortalecimiento del modelo de Colegios en Concesión, que ha demostrado ser una estrategia exitosa para garantizar el acceso a educación de calidad para estudiantes de todos los sectores sociales. Bajo este esquema, operadores privados administran colegios públicos, logrando mejores resultados académicos. La Administración Distrital debería profundizar y expandir este modelo, asegurando procesos transparentes de selección de los concesionarios, un seguimiento riguroso a su gestión y una asignación adecuada de recursos para garantizar la sostenibilidad y calidad del servicio educativo.</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Además de los colegios, Bogotá tiene la oportunidad de innovar en la aplicación del modelo de concesión en la educación inicial, a través de la creación de Jardines en Concesión. Bajo este esquema, operadores privados especializados en primera infancia podrían gestionar los jardines del Distrito, asegurando espacios seguros, estimulantes y de alta calidad para el desarrollo integral de los niños y niñas en edad de primera infancia. Esta iniciativa no solo ampliará la cobertura y calidad de la educación inicial, sino que también liberaría recursos y capacidades de la Administración Distrital para focalizarse en la regulación, el seguimiento y el control de calidad del servicio.</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 xml:space="preserve">Otro pilar fundamental de la relación entre el sector privado y el sector público son las estrategias para el acceso a la educación superior por parte de los jóvenes de la ciudad. En Bogotá es fundamental fortalecer los esquemas de financiación que combinan recursos públicos y privados para ampliar la cobertura en educación superior. Estos programas deben priorizar la meritocracia y la corresponsabilidad de los jóvenes beneficiarios con los recursos públicos. </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 xml:space="preserve">Una primera acción en ese sentido debe ser la transformación del programa "Jóvenes a la U" en una política pública sostenible de largo plazo, que ofrezca becas y créditos blandos a jóvenes talentosos de bajos recursos para cursar estudios en instituciones de educación superior, tanto públicas como privadas. Estos apoyos financieros deberían estar condicionados al rendimiento académico y al compromiso de los jóvenes de retribuir a la ciudad con su trabajo y sus conocimientos. Estas iniciativas se deben complementar con tarifas diferenciales en el transporte público para los estudiantes de educación superior, facilitando su movilidad y reduciendo su deserción por falta de recursos económicos. No obstante, todo lo antes mencionado requiere de una alianza y trabajo cercano entre la Administración Distrital y el sector privado en los esquemas de financiación del programa y las estrategias para la recepción de los estudiantes de Bogotá en las universidades privadas de la ciudad. </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Por otra parte, la visión de una Bogotá impulsada por la sinergia público-privada implica la promoción de Asociaciones Público-Privadas (APP) para la construcción y gestión de bienes y servicios públicos en la ciudad. Las APP permiten aprovechar la experiencia, la innovación y la eficiencia del sector privado en el diseño, construcción, operación y mantenimiento de infraestructuras y equipamientos urbanos, bajo estándares de calidad y sostenibilidad previamente definidos por el sector público. Esto no sólo acelera la ejecución de los proyectos y optimiza el uso de los recursos, sino que también libera a la Administración Distrital de la carga operativa, para que pueda enfocarse en la planeación estratégica, la regulación y el control. Sectores como el de salud, movilidad y educación, entre otros, ofrecen grandes oportunidades para la implementación de APP en Bogotá.</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En materia de movilidad, un componente clave de esta visión es la consolidación del modelo de concesiones viales, que en otros lugares del mundo, ha demostrado ser una alternativa eficiente para mejorar y mantener la malla vial de las ciudades en excelentes condiciones. Bajo este modelo, empresas privadas especializadas asumen la responsabilidad de rehabilitar, operar y mantener corredores viales estratégicos, a cambio de una retribución económica por parte de la ciudad. Esto no solo garantiza vías en mejor estado y reduce los costos de mantenimiento a largo plazo, sino que también promueve la apropiación ciudadana del espacio público y la corresponsabilidad en su cuidado. La Administración Distrital debe fortalecer la estructuración técnica, legal y financiera de estos proyectos, asegurar procesos licitatorios transparentes y competitivos, y establecer mecanismos de seguimiento y control para garantizar el cumplimiento de los niveles de servicio acordados.</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Para el fortalecimiento de la sinergia público-privada es indispensable que existan canales de comunicación directa y espacios de trabajo conjunto entre la Administración Distrital y los gremios y empresas privadas. Estos espacios deben servir para identificar oportunidades de colaboración, diseñar soluciones innovadoras a los problemas de la ciudad, y generar consensos sobre las prioridades y estrategias de desarrollo. La Administración Distrital debe ser un facilitador y un articulador de estas iniciativas, generando confianza, estabilidad y reglas claras para la inversión privada, y al mismo tiempo, velando por el interés general y la sostenibilidad ambiental y social de los proyectos.</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 xml:space="preserve">Un ejemplo concreto de esta articulación puede ser la creación de un Consejo Asesor Empresarial </w:t>
      </w:r>
      <w:r>
        <w:rPr>
          <w:rFonts w:ascii="Arial" w:eastAsia="Arial" w:hAnsi="Arial" w:cs="Arial"/>
          <w:i/>
        </w:rPr>
        <w:t>ad honorem</w:t>
      </w:r>
      <w:r>
        <w:rPr>
          <w:rFonts w:ascii="Arial" w:eastAsia="Arial" w:hAnsi="Arial" w:cs="Arial"/>
        </w:rPr>
        <w:t>, conformado por líderes de los principales gremios y empresas de la ciudad, que se reúna periódicamente con el Alcalde y su equipo de gobierno para analizar los desafíos de la ciudad, proponer iniciativas de alto impacto y hacer seguimiento a los compromisos acordados. Este Consejo también podría promover la participación del sector privado en la financiación y ejecución de proyectos estratégicos, como la construcción de vivienda social, la modernización de la infraestructura logística y la promoción de la innovación y el emprendimiento.</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Finalmente, para que esta visión de ciudad sea sostenible en el largo plazo, es fundamental que se promueva una cultura de corresponsabilidad, transparencia y rendición de cuentas en la gestión de lo público. Esto implica que tanto la Administración Distrital como el sector privado deben actuar con integridad, ética y responsabilidad social, generando confianza en la ciudadanía y demostrando el valor agregado de su colaboración. Una ciudad que se construye de la mano entre lo público y lo privado, es una ciudad más legítima, más eficiente y más sostenible.</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 xml:space="preserve">En conclusión, la visión de una Bogotá impulsada por la sinergia público-privada implica un cambio de paradigma en la forma como se concibe y se gestiona el desarrollo de la ciudad. Se trata de pasar de una lógica vertical y asistencialista, en la que la Administración Distrital es la única responsable de solucionar los problemas, a una lógica horizontal y colaborativa, en la que el sector privado y la ciudadanía son actores protagónicos en la construcción de una mejor ciudad. Esta visión requiere liderazgos visionarios, instituciones sólidas, reglas claras y una cultura de corresponsabilidad y trabajo en equipo. Es una visión que ofrece enormes oportunidades para aprovechar las capacidades y recursos de la ciudad, generar empleo y bienestar, y posicionar a Bogotá como referente global de desarrollo e innovación. </w:t>
      </w:r>
    </w:p>
    <w:p w:rsidR="00F15148" w:rsidRDefault="00BB203F">
      <w:pPr>
        <w:pStyle w:val="Ttulo2"/>
        <w:spacing w:before="233" w:line="276" w:lineRule="auto"/>
        <w:ind w:right="49"/>
        <w:jc w:val="both"/>
        <w:rPr>
          <w:rFonts w:ascii="Arial" w:eastAsia="Arial" w:hAnsi="Arial" w:cs="Arial"/>
          <w:color w:val="000000"/>
          <w:sz w:val="22"/>
          <w:szCs w:val="22"/>
        </w:rPr>
      </w:pPr>
      <w:bookmarkStart w:id="30" w:name="_heading=h.ee7mjwbp603o" w:colFirst="0" w:colLast="0"/>
      <w:bookmarkEnd w:id="30"/>
      <w:r>
        <w:rPr>
          <w:rFonts w:ascii="Arial" w:eastAsia="Arial" w:hAnsi="Arial" w:cs="Arial"/>
          <w:color w:val="000000"/>
          <w:sz w:val="22"/>
          <w:szCs w:val="22"/>
        </w:rPr>
        <w:t>5.3 Una Bogotá Segura: Prioridad y Compromiso de Todos</w:t>
      </w:r>
    </w:p>
    <w:p w:rsidR="00F15148" w:rsidRDefault="00F15148">
      <w:pPr>
        <w:widowControl/>
        <w:spacing w:line="276" w:lineRule="auto"/>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La seguridad es un derecho fundamental y una condición indispensable para el bienestar, la convivencia y el desarrollo sostenible de una ciudad. En Bogotá, la Administración Distrital reconoce que la seguridad es una prioridad y que requiere un enfoque multidisciplinario, integral y corresponsable para enfrentar los desafíos actuales. Sin embargo, Bogotá necesita una visión al problema de la seguridad que implique un compromiso decidido con la reducción de los delitos, el fortalecimiento de las capacidades institucionales, la articulación con el sector privado y la sociedad civil, y la generación de una cultura de legalidad y convivencia pacífica.</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 xml:space="preserve">La ciudad requiere de acciones concretas que articulen la Administración Distrital y el sector privado para potenciar las capacidades y los recursos en materia de seguridad. Un ejemplo concreto de acciones que se pueden implementar para construir esta articulación es la centralización de la contratación de empresas de seguridad por parte del Distrito. En lugar de que cada entidad contrate de manera independiente y desarticulada, se podrían realizar grandes procesos de contratación que permitan obtener economías de escala, estandarizar los servicios y generar compromisos de colaboración con la Policía Nacional. </w:t>
      </w:r>
    </w:p>
    <w:p w:rsidR="00F15148" w:rsidRDefault="00BB203F">
      <w:pPr>
        <w:widowControl/>
        <w:spacing w:line="276" w:lineRule="auto"/>
        <w:jc w:val="both"/>
        <w:rPr>
          <w:rFonts w:ascii="Arial" w:eastAsia="Arial" w:hAnsi="Arial" w:cs="Arial"/>
        </w:rPr>
      </w:pPr>
      <w:r>
        <w:rPr>
          <w:rFonts w:ascii="Arial" w:eastAsia="Arial" w:hAnsi="Arial" w:cs="Arial"/>
        </w:rPr>
        <w:t>De esta manera, las empresas de seguridad privada se pueden convertir en aliados estratégicos de las autoridades, compartiendo información, tecnología y buenas prácticas para prevenir y combatir el delito.</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En otro sentido, Bogotá requiere de un verdadero fortalecimiento de las capacidades de la Policía Nacional, como institución garante de la seguridad y la convivencia ciudadana. Esto implica no solo aumentar el pie de fuerza y mejorar su equipamiento y bienestar, sino también establecer metas claras y medibles de reducción del delito, y fortalecer la tecnología y los sistemas de información para la prevención y el control del crimen. La unificación e interoperabilidad de las bases de datos, la ampliación y modernización de los sistemas de videovigilancia, y la incorporación de herramientas de analítica e inteligencia artificial, son algunas de las acciones prioritarias en este frente. El objetivo de la Administración Distrital debería ser que los delincuentes sepan que en Bogotá no hay espacio para la impunidad, y que toda la sociedad está comprometida con la legalidad y la justicia.</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Para resolver los problemas de seguridad en Bogotá, es fundamental que la Administración Distrital priorice a la fuerza pública y a la ciudadanía en su agenda de gobierno. Esto significa destinar los recursos necesarios para garantizar el adecuado funcionamiento de la Policía, la Fiscalía y los organismos de justicia, así como para implementar programas de prevención, atención a víctimas y resocialización de infractores. Pero también implica promover la participación ciudadana en la gestión de la seguridad, a través de mecanismos como los Frentes de Seguridad Local, las Escuelas de Seguridad Ciudadana y los sistemas de denuncias y alertas tempranas. Una ciudadanía empoderada, informada y corresponsable es el mejor aliado para construir una Bogotá más segura.</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En este sentido, es importante que la Administración Distrital entienda que la seguridad no se logra únicamente con intervenciones culturales o con la presencia de gestores de convivencia, acciones que, por bien intencionadas que sean, son insuficientes. Si bien estas acciones pueden contribuir a mejorar el tejido social y a prevenir conflictos, no son suficientes para enfrentar las estructuras criminales y los delitos de alto impacto que afectan a la ciudad. Por eso, la prioridad debe ser el fortalecimiento de las capacidades institucionales de investigación criminal, inteligencia, reacción y judicialización, así como la desarticulación de las redes delictivas y el golpe contundente a las economías ilegales.</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En la misma línea, Bogotá requiere definir protocolos claros y efectivos para el manejo de las manifestaciones violentas y los disturbios que afectan la seguridad y la movilidad de la ciudad. Si bien el derecho a la protesta pacífica es legítimo y debe ser garantizado, no puede ser un pretexto para la comisión de delitos, la destrucción de bienes públicos y privados, o la vulneración de los derechos de otros ciudadanos. Por eso, la Administración Distrital, en coordinación con la Policía y la Fiscalía, debe establecer líneas rojas frente a los actos violentos, aplicar con firmeza la ley y judicializar a los responsables. Al mismo tiempo, debe promover espacios de diálogo y concertación con los diferentes sectores sociales, para tramitar las diferencias y construir acuerdos en un marco de respeto y legalidad.</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Otro elemento importante para resolver el problema de seguridad es la atención integral a las víctimas de la violencia y el delito, con un enfoque de derechos. Esto implica no solo garantizar su acceso a la justicia y la reparación, sino también brindarles acompañamiento psicosocial, atención en salud y protección a las víctimas. Una política de seguridad centrada en las víctimas es una política más humana, más eficiente y más legítima.</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Finalmente, es clave que la Administración Distrital lidere una verdadera lucha contra el crimen, con estrategias integrales, focalizadas y basadas en evidencia. Esto implica fortalecer la inteligencia e investigación criminal para identificar y desarticular las estructuras delictivas, los mercados criminales y las redes de corrupción que las soportan. También requiere la implementación de modelos de policía de proximidad y de prevención situacional en los territorios más afectados por la inseguridad, así como la intervención social y la generación de oportunidades en los entornos más vulnerables. Una lucha efectiva contra el crimen es aquella que combina la acción decidida de las autoridades con la participación activa de la ciudadanía y la transformación de los factores estructurales que generan violencia y delincuencia.</w:t>
      </w:r>
    </w:p>
    <w:p w:rsidR="00F15148" w:rsidRDefault="00F15148">
      <w:pPr>
        <w:widowControl/>
        <w:spacing w:line="276" w:lineRule="auto"/>
        <w:jc w:val="both"/>
        <w:rPr>
          <w:rFonts w:ascii="Arial" w:eastAsia="Arial" w:hAnsi="Arial" w:cs="Arial"/>
        </w:rPr>
      </w:pPr>
    </w:p>
    <w:p w:rsidR="00F15148" w:rsidRDefault="00BB203F">
      <w:pPr>
        <w:widowControl/>
        <w:spacing w:line="276" w:lineRule="auto"/>
        <w:jc w:val="both"/>
        <w:rPr>
          <w:rFonts w:ascii="Arial" w:eastAsia="Arial" w:hAnsi="Arial" w:cs="Arial"/>
        </w:rPr>
      </w:pPr>
      <w:r>
        <w:rPr>
          <w:rFonts w:ascii="Arial" w:eastAsia="Arial" w:hAnsi="Arial" w:cs="Arial"/>
        </w:rPr>
        <w:t xml:space="preserve">La visión de una Bogotá segura implica un compromiso decidido de la Administración Distrital, la fuerza pública, el sector privado y la ciudadanía para hacer de la seguridad la prioridad número uno. Es una visión que requiere liderazgo, recursos, tecnología y participación, pero sobre todo, un cambio de mentalidad y de cultura hacia la legalidad, la convivencia y la corresponsabilidad. </w:t>
      </w:r>
    </w:p>
    <w:p w:rsidR="00F15148" w:rsidRDefault="00F15148">
      <w:pPr>
        <w:widowControl/>
        <w:spacing w:line="276" w:lineRule="auto"/>
        <w:rPr>
          <w:rFonts w:ascii="Arial" w:eastAsia="Arial" w:hAnsi="Arial" w:cs="Arial"/>
        </w:rPr>
      </w:pPr>
    </w:p>
    <w:p w:rsidR="00F15148" w:rsidRDefault="00BB203F">
      <w:pPr>
        <w:pStyle w:val="Ttulo2"/>
        <w:spacing w:before="233" w:line="276" w:lineRule="auto"/>
        <w:ind w:right="49"/>
        <w:jc w:val="both"/>
        <w:rPr>
          <w:rFonts w:ascii="Arial" w:eastAsia="Arial" w:hAnsi="Arial" w:cs="Arial"/>
          <w:color w:val="000000"/>
          <w:sz w:val="22"/>
          <w:szCs w:val="22"/>
        </w:rPr>
      </w:pPr>
      <w:bookmarkStart w:id="31" w:name="_heading=h.51x6jbidwve0" w:colFirst="0" w:colLast="0"/>
      <w:bookmarkEnd w:id="31"/>
      <w:r>
        <w:rPr>
          <w:rFonts w:ascii="Arial" w:eastAsia="Arial" w:hAnsi="Arial" w:cs="Arial"/>
          <w:color w:val="000000"/>
          <w:sz w:val="22"/>
          <w:szCs w:val="22"/>
        </w:rPr>
        <w:t>5.4 Bogotá: Una Ciudad Transparente y Cero Tolerancia con la Corrupción</w:t>
      </w:r>
    </w:p>
    <w:p w:rsidR="00F15148" w:rsidRDefault="00F15148">
      <w:pPr>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La corrupción es uno de los principales obstáculos para el desarrollo sostenible, la equidad y la confianza ciudadana en las instituciones públicas. En Bogotá, la Administración Distrital debería asumir el compromiso de hacer de la transparencia y la lucha contra la corrupción una prioridad estratégica, más allá de los discursos electorales o las promesas coyunturales. La cero tolerancia con la corrupción debe ser una apuesta real, sustentada en acciones concretas, políticas efectivas y un cambio de cultura hacia la integridad, la rendición de cuentas y el control social. Esta visión implica transformar la gestión pública, fortalecer los mecanismos de prevención, detección y sanción de la corrupción, y promover la participación activa de la ciudadanía en la defensa de lo público.</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Un primer pilar para combatir la corrupción puede ser la creación de un Registro de Obras Públicas, como herramienta de transparencia y seguimiento ciudadano a la ejecución de los proyectos de infraestructura en la ciudad. Este registro, debería estar disponible en una plataforma digital de fácil acceso y consulta con información detallada sobre cada obra pública en curso, incluyendo su ubicación, presupuesto, cronograma, contratista, interventor y estado de avance. Además, podría incorporar un sistema de alertas tempranas sobre los riesgos de retraso, sobrecosto o abandono por parte del contratista, así como un mecanismo de denuncia ciudadana ante irregularidades o incumplimientos. De esta manera, se buscaría garantizar la trazabilidad, la eficiencia y la integridad en la gestión de las obras públicas, así como empoderar a la ciudadanía para ejercer su derecho al control social.</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En línea con lo anterior, la Administración Distrital debería adelantar un diagnóstico exhaustivo de los llamados "elefantes blancos" de la ciudad, es decir, de aquellas obras públicas inconclusas, abandonadas o con graves problemas de ejecución. Este diagnóstico permitirá identificar las causas de esta problemática, cuantificar los recursos públicos invertidos y establecer las responsabilidades fiscales, disciplinarias y penales a que haya lugar. A partir de este ejercicio, se debe diseñar e implementar una estrategia integral para la recuperación de los recursos públicos mal invertidos, que incluya la activación de las pólizas de cumplimiento, la imposición de multas y sanciones, y la judicialización de los responsables. Así mismo, se deberían definir mecanismos para la terminación o reformulación de aquellas obras que sean viables y prioritarias para la ciudad, asegurando la continuidad y calidad de los proyectos.</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En línea con el propósito de hacer de Bogotá una ciudad transparente está la creación de una política clara y efectiva de austeridad en el gasto público, como principio de transparencia y eficiencia en la gestión de los recursos de los bogotanos. Tal como se mencionó anteriormente, esta política implicaría, en primer lugar, un seguimiento riguroso a la contratación de las entidades distritales incluyendo las Alcaldías Locales, para asegurar el cumplimiento de los principios de selección objetiva, libre competencia, publicidad y responsabilidad en los procesos contractuales. Además, mediante esta política pública, se podrían establecer topes y criterios claros para la contratación de personal de prestación de servicios, privilegiando el fortalecimiento de las plantas de personal y la meritocracia en la función pública.</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La política de austeridad también contempla la racionalización y optimización de los gastos de funcionamiento de la Administración Distrital, sin afectar la calidad y oportunidad de los servicios a la ciudadanía. Un punto especial de esta política en relación con la transparencia de la Administración Pública sería la regulación y centralización de los gastos de divulgación y comunicaciones de las entidades distritales. Es fundamental que Bogotá adopte un manual único de estilo y criterios editoriales para la pauta institucional, fortaleciendo los medios propios de la Alcaldía y prohibiendo expresamente la utilización de recursos públicos para la promoción personal de funcionarios o la propaganda política.</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La rendición de cuentas es otro pilar para la construcción  de una Bogotá transparente y participativa. Más allá de ser un ejercicio formal o de una estrategia de imagen, la rendición de cuentas debe asumirse como un proceso permanente y sustancial de diálogo entre la Administración y la ciudadanía, para informar sobre la gestión pública, evaluar los resultados y construir conjuntamente soluciones a las problemáticas de la ciudad. En ese sentido, Bogotá debería adoptar una estrategia integral de rendición de cuentas, que incluya audiencias públicas presenciales y virtuales, consejos de participación ciudadana, sistemas de información abiertos y amigables, y mecanismos de seguimiento y evaluación ciudadana a los planes, programas y proyectos de la Administración. El objetivo es que la ciudadanía se empodere y se apropie de lo público, como corresponsable en la gestión de la ciudad y en la lucha contra la corrupción.</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En este marco, se propone también una reestructuración de la Veeduría Distrital, para convertirla en un verdadero órgano de control preventivo, técnico y eficaz en la promoción de la transparencia y la lucha contra la corrupción. Esta reestructuración implica, por un lado, el fortalecimiento de su autonomía administrativa, para garantizar su independencia frente a la Administración Distrital. Por otro lado, implica la revisión y depuración de sus funciones, para focalizarse en la prevención de riesgos de corrupción, el seguimiento a las políticas de transparencia y la atención y protección al ciudadano. De encontrar que esa entidad tiene duplicidad de funciones con otras entidades, se propone implementar procesos de articulación de la Veeduría con las otras entidades de control distrital y nacional, para eliminar funciones y potenciar sus capacidades de investigación y sanción.</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 xml:space="preserve">Todas estas acciones deberían integrarse y concretarse en un Plan Distrital Anticorrupción, como un componente estratégico del Plan de Desarrollo Distrital. Este Plan debería establecer los objetivos, estrategias, metas e indicadores para avanzar significativamente en la transparencia, la integridad y el control de la corrupción en la ciudad. Podría incluir, entre otros componentes, la política de transparencia y acceso a la información pública, la estrategia de gobierno abierto, el plan de racionalización de trámites, el mapa de riesgos de corrupción y las iniciativas de formación y cultura ciudadana para la legalidad. </w:t>
      </w:r>
    </w:p>
    <w:p w:rsidR="00F15148" w:rsidRDefault="00F15148">
      <w:pPr>
        <w:spacing w:line="276" w:lineRule="auto"/>
        <w:jc w:val="both"/>
        <w:rPr>
          <w:rFonts w:ascii="Arial" w:eastAsia="Arial" w:hAnsi="Arial" w:cs="Arial"/>
        </w:rPr>
      </w:pPr>
    </w:p>
    <w:p w:rsidR="00F15148" w:rsidRDefault="00BB203F">
      <w:pPr>
        <w:spacing w:line="276" w:lineRule="auto"/>
        <w:jc w:val="both"/>
      </w:pPr>
      <w:r>
        <w:rPr>
          <w:rFonts w:ascii="Arial" w:eastAsia="Arial" w:hAnsi="Arial" w:cs="Arial"/>
        </w:rPr>
        <w:t>En conclusión, la visión de una Bogotá transparente y comprometida con la lucha contra la corrupción implica un cambio de paradigma en la gestión pública y en la relación entre la Administración y la ciudadanía. Es una visión que requiere liderazgo político, fortalecimiento institucional, innovación tecnológica y, sobre todo, un compromiso ético de todos los actores sociales. Lo anterior, podría ofrecer enormes beneficios para la confianza ciudadana, la eficiencia administrativa y el desarrollo sostenible de la ciudad.</w:t>
      </w:r>
    </w:p>
    <w:p w:rsidR="00F15148" w:rsidRDefault="00BB203F">
      <w:pPr>
        <w:pStyle w:val="Ttulo1"/>
        <w:spacing w:line="276" w:lineRule="auto"/>
        <w:rPr>
          <w:rFonts w:ascii="Arial" w:eastAsia="Arial" w:hAnsi="Arial" w:cs="Arial"/>
          <w:sz w:val="20"/>
          <w:szCs w:val="20"/>
        </w:rPr>
      </w:pPr>
      <w:bookmarkStart w:id="32" w:name="_heading=h.e5o9971fr3o8" w:colFirst="0" w:colLast="0"/>
      <w:bookmarkEnd w:id="32"/>
      <w:r>
        <w:rPr>
          <w:rFonts w:ascii="Arial" w:eastAsia="Arial" w:hAnsi="Arial" w:cs="Arial"/>
          <w:color w:val="000000"/>
          <w:sz w:val="22"/>
          <w:szCs w:val="22"/>
        </w:rPr>
        <w:t>6. FINANCIACIÓN DEL PLAN: PLAN PLURIANUAL DE INVERSIÓN</w:t>
      </w:r>
    </w:p>
    <w:p w:rsidR="00F15148" w:rsidRDefault="00F15148">
      <w:pPr>
        <w:spacing w:line="276" w:lineRule="auto"/>
        <w:rPr>
          <w:rFonts w:ascii="Arial" w:eastAsia="Arial" w:hAnsi="Arial" w:cs="Arial"/>
          <w:sz w:val="20"/>
          <w:szCs w:val="20"/>
        </w:rPr>
      </w:pPr>
    </w:p>
    <w:p w:rsidR="00F15148" w:rsidRDefault="00BB203F">
      <w:pPr>
        <w:spacing w:line="276" w:lineRule="auto"/>
        <w:jc w:val="both"/>
        <w:rPr>
          <w:rFonts w:ascii="Arial" w:eastAsia="Arial" w:hAnsi="Arial" w:cs="Arial"/>
        </w:rPr>
      </w:pPr>
      <w:r>
        <w:rPr>
          <w:rFonts w:ascii="Arial" w:eastAsia="Arial" w:hAnsi="Arial" w:cs="Arial"/>
        </w:rPr>
        <w:t>La estrategia financiera del Plan Distrital de Desarrollo busca garantizar la sostenibilidad fiscal de la ciudad y la financiación de los programas y proyectos prioritarios para el desarrollo de la capital. Según la Administración Distrital, esta estrategia se fundamenta en un análisis riguroso de la situación actual de las finanzas distritales y en la identificación de oportunidades para fortalecer los ingresos, optimizar el gasto y gestionar de manera eficiente los recursos públicos. Durante el periodo 2020-2023, los ingresos de la ciudad ascendieron de manera importante gracias a una recuperación significativa después de la crisis generada por la pandemia del COVID-19. Sin embargo, Bogotá también ha enfrentado presiones financieras derivadas del mayor endeudamiento, la financiación del sistema de transporte y el gasto adicional en sectores como educación, salud y el sistema de cuidado.</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sz w:val="20"/>
          <w:szCs w:val="20"/>
        </w:rPr>
      </w:pPr>
      <w:r>
        <w:rPr>
          <w:rFonts w:ascii="Arial" w:eastAsia="Arial" w:hAnsi="Arial" w:cs="Arial"/>
        </w:rPr>
        <w:t xml:space="preserve">En este contexto, el Plan Distrital de Desarrollo plantea una estrategia financiera que combina diferentes fuentes de financiación para asegurar la ejecución de las inversiones prioritarias. No obstante, previo a la descripción del Plan Plurianual de Inversiones que financiará la Administración Distrital, se presentará un breve análisis sobre el estado actual de las finanzas del Distrito. </w:t>
      </w:r>
    </w:p>
    <w:p w:rsidR="00F15148" w:rsidRDefault="00BB203F">
      <w:pPr>
        <w:pStyle w:val="Ttulo2"/>
        <w:spacing w:before="233" w:line="276" w:lineRule="auto"/>
        <w:ind w:right="49"/>
        <w:jc w:val="both"/>
        <w:rPr>
          <w:rFonts w:ascii="Arial" w:eastAsia="Arial" w:hAnsi="Arial" w:cs="Arial"/>
          <w:color w:val="000000"/>
          <w:sz w:val="22"/>
          <w:szCs w:val="22"/>
        </w:rPr>
      </w:pPr>
      <w:bookmarkStart w:id="33" w:name="_heading=h.296fa97cq4ae" w:colFirst="0" w:colLast="0"/>
      <w:bookmarkEnd w:id="33"/>
      <w:r>
        <w:rPr>
          <w:rFonts w:ascii="Arial" w:eastAsia="Arial" w:hAnsi="Arial" w:cs="Arial"/>
          <w:color w:val="000000"/>
          <w:sz w:val="22"/>
          <w:szCs w:val="22"/>
        </w:rPr>
        <w:t xml:space="preserve">6.1 Finanzas del Distrito </w:t>
      </w:r>
    </w:p>
    <w:p w:rsidR="00F15148" w:rsidRDefault="00F15148"/>
    <w:p w:rsidR="00F15148" w:rsidRDefault="00BB203F">
      <w:pPr>
        <w:spacing w:line="276" w:lineRule="auto"/>
        <w:jc w:val="both"/>
        <w:rPr>
          <w:rFonts w:ascii="Arial" w:eastAsia="Arial" w:hAnsi="Arial" w:cs="Arial"/>
        </w:rPr>
      </w:pPr>
      <w:r>
        <w:rPr>
          <w:rFonts w:ascii="Arial" w:eastAsia="Arial" w:hAnsi="Arial" w:cs="Arial"/>
        </w:rPr>
        <w:t>La situación actual de las finanzas de Bogotá refleja una combinación de desafíos y oportunidades, derivados tanto de la dinámica económica de la ciudad como de las decisiones de política fiscal adoptadas en los últimos años. En las vigencias comprendidas entre los años 2020 a 2023, los ingresos totales de la Administración Central sumaron 89,2 billones de pesos (107,6 billones de pesos a precios de 2024). Por su parte, en 2020, los ingresos presentaron una reducción del 9,2% en términos nominales producto de las medidas implementadas para atender la pandemia del COVID-19. Luego, en el año 2021, los ingresos crecieron 21,8%, y en 2022 y 2023 mostraron crecimientos de 11,4% y 11%, respectivamente, como resultado de un proceso de reactivación económica en la ciudad.</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Los ingresos tributarios han sido la principal fuente de recursos para el Distrito, representando en promedio el 48,8% de los ingresos totales en el periodo 2020-2023, con un recaudo acumulado de 43,5 billones de pesos (52,5 billones de pesos a precios de 2024). El impuesto de Industria y Comercio (ICA) ha sido el tributo más importante, aportando aproximadamente el 50% de los ingresos tributarios. Después de una caída del 6,8% en términos reales en 2020 debido a la crisis económica, el recaudo del ICA mostró una recuperación significativa, con crecimientos del 7% en 2021, 17,8% en 2022 y 8,5% en 2023.</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Por su parte, los ingresos no tributarios alcanzaron un total de 21,4 billones de pesos (25,9 billones de pesos a precios de 2024) en el periodo 2020-2023. Dentro de estos, se destacan los recursos que provienen del Sistema General de Participaciones (SGP), que en 2023 representaron el 59% de los ingresos no tributarios de la Administración Central. Además, los ingresos de capital sumaron 24,1 billones de pesos (29,2 billones de pesos a precios de 2024), con un crecimiento importante en 2021 del 46,9% frente a 2020, explicado principalmente por el aumento en los recursos de crédito.</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 xml:space="preserve">En cuanto a los gastos, es importante señalar que durante el periodo 2020-2023, el Distrito tuvo un crecimiento en los recursos destinados a inversión, particularmente en infraestructura de movilidad, educación, salud y del cuidado. A su vez, de la misma manera que aumentaron los recursos de inversión hubo un incremento importante en los gastos de funcionamiento, el número de contratos de prestación de servicios y los recursos destinados al servicio de la deuda, por parte de la Administración Distrital. </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 xml:space="preserve">Uno de los gastos que deberá resolver el Plan Distrital de Desarrollo presentado por la Administración Distrital es el relacionado con la financiación del sistema de transporte, a través del Fondo de Estabilización Tarifaria (FET). En el periodo 2020-2023, las transferencias al FET sumaron cerca de 11 billones de pesos, de los cuales el Gobierno Nacional aportó 1,3 billones de pesos (1,6 billones de pesos a precios de 2024). Para 2023, estas transferencias alcanzaron un valor de 3,2 billones de pesos a precios de 2024. Para las vigencias 2024-2017, el valor de las transferencias al FET seguirán aumentando, lo que representa un reto para la sostenibilidad financiera del sistema en el mediano plazo si no se toman medidas para reducir la brecha entre la tarifa técnica y la tarifa al usuario. </w:t>
      </w:r>
    </w:p>
    <w:p w:rsidR="00F15148" w:rsidRDefault="00F15148">
      <w:pPr>
        <w:spacing w:line="276" w:lineRule="auto"/>
        <w:jc w:val="both"/>
        <w:rPr>
          <w:rFonts w:ascii="Arial" w:eastAsia="Arial" w:hAnsi="Arial" w:cs="Arial"/>
        </w:rPr>
      </w:pPr>
    </w:p>
    <w:p w:rsidR="00F15148" w:rsidRDefault="00BB203F">
      <w:pPr>
        <w:spacing w:line="276" w:lineRule="auto"/>
        <w:jc w:val="both"/>
      </w:pPr>
      <w:r>
        <w:rPr>
          <w:rFonts w:ascii="Arial" w:eastAsia="Arial" w:hAnsi="Arial" w:cs="Arial"/>
        </w:rPr>
        <w:t xml:space="preserve">En resumen, las finanzas del Distrito han mostrado una recuperación importante después de la crisis generada por la pandemia, soportada principalmente por el dinamismo de los ingresos tributarios que son el resultado del esfuerzo tributario de los contribuyentes en la ciudad. Sin embargo, Bogotá también enfrenta presiones significativas derivadas del mayor endeudamiento, la financiación del sistema de transporte y el gasto adicional en la gran mayoría de los sectores de la Administración Distrital. </w:t>
      </w:r>
    </w:p>
    <w:p w:rsidR="00F15148" w:rsidRDefault="00BB203F">
      <w:pPr>
        <w:pStyle w:val="Ttulo3"/>
        <w:spacing w:line="276" w:lineRule="auto"/>
        <w:jc w:val="both"/>
        <w:rPr>
          <w:rFonts w:ascii="Arial" w:eastAsia="Arial" w:hAnsi="Arial" w:cs="Arial"/>
          <w:b/>
          <w:color w:val="000000"/>
          <w:sz w:val="22"/>
          <w:szCs w:val="22"/>
        </w:rPr>
      </w:pPr>
      <w:bookmarkStart w:id="34" w:name="_heading=h.avhunazeufln" w:colFirst="0" w:colLast="0"/>
      <w:bookmarkEnd w:id="34"/>
      <w:r>
        <w:rPr>
          <w:rFonts w:ascii="Arial" w:eastAsia="Arial" w:hAnsi="Arial" w:cs="Arial"/>
          <w:b/>
          <w:color w:val="000000"/>
          <w:sz w:val="22"/>
          <w:szCs w:val="22"/>
        </w:rPr>
        <w:t>6.1.1 Estado de la deuda de Bogotá</w:t>
      </w:r>
    </w:p>
    <w:p w:rsidR="00F15148" w:rsidRDefault="00F15148"/>
    <w:p w:rsidR="00F15148" w:rsidRDefault="00BB203F">
      <w:pPr>
        <w:spacing w:line="276" w:lineRule="auto"/>
        <w:jc w:val="both"/>
        <w:rPr>
          <w:rFonts w:ascii="Arial" w:eastAsia="Arial" w:hAnsi="Arial" w:cs="Arial"/>
          <w:b/>
        </w:rPr>
      </w:pPr>
      <w:r>
        <w:rPr>
          <w:rFonts w:ascii="Arial" w:eastAsia="Arial" w:hAnsi="Arial" w:cs="Arial"/>
        </w:rPr>
        <w:t xml:space="preserve">El incremento en la inversión y gastos de la Administración Distrital durante los años 2020 a 2023 fue posible gracias a la estrategia de endeudamiento aprobada por el Concejo de Bogotá. Como resultado, el saldo de la deuda pública del Distrito pasó de 2,5 billones de pesos en 2019 a 9,3 billones de pesos en 2023, lo que representa un crecimiento del 272% en solo cuatro años. </w:t>
      </w:r>
    </w:p>
    <w:p w:rsidR="00F15148" w:rsidRDefault="00F15148">
      <w:pPr>
        <w:spacing w:line="276" w:lineRule="auto"/>
        <w:rPr>
          <w:rFonts w:ascii="Arial" w:eastAsia="Arial" w:hAnsi="Arial" w:cs="Arial"/>
          <w:b/>
        </w:rPr>
      </w:pPr>
    </w:p>
    <w:p w:rsidR="00F15148" w:rsidRDefault="00BB203F">
      <w:pPr>
        <w:spacing w:line="276" w:lineRule="auto"/>
        <w:jc w:val="center"/>
        <w:rPr>
          <w:rFonts w:ascii="Arial" w:eastAsia="Arial" w:hAnsi="Arial" w:cs="Arial"/>
          <w:b/>
        </w:rPr>
      </w:pPr>
      <w:r>
        <w:rPr>
          <w:rFonts w:ascii="Arial" w:eastAsia="Arial" w:hAnsi="Arial" w:cs="Arial"/>
          <w:b/>
        </w:rPr>
        <w:t>Gráfica 2: Saldo de la deuda pública y servicio a la deuda pública</w:t>
      </w:r>
    </w:p>
    <w:p w:rsidR="00F15148" w:rsidRDefault="00BB203F">
      <w:pPr>
        <w:spacing w:line="276" w:lineRule="auto"/>
        <w:jc w:val="center"/>
        <w:rPr>
          <w:rFonts w:ascii="Arial" w:eastAsia="Arial" w:hAnsi="Arial" w:cs="Arial"/>
        </w:rPr>
      </w:pPr>
      <w:r>
        <w:rPr>
          <w:rFonts w:ascii="Arial" w:eastAsia="Arial" w:hAnsi="Arial" w:cs="Arial"/>
          <w:noProof/>
          <w:lang w:eastAsia="es-ES"/>
        </w:rPr>
        <w:drawing>
          <wp:inline distT="114300" distB="114300" distL="114300" distR="114300">
            <wp:extent cx="5129516" cy="2832564"/>
            <wp:effectExtent l="0" t="0" r="0" b="0"/>
            <wp:docPr id="21"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20"/>
                    <a:srcRect t="1762"/>
                    <a:stretch>
                      <a:fillRect/>
                    </a:stretch>
                  </pic:blipFill>
                  <pic:spPr>
                    <a:xfrm>
                      <a:off x="0" y="0"/>
                      <a:ext cx="5129516" cy="2832564"/>
                    </a:xfrm>
                    <a:prstGeom prst="rect">
                      <a:avLst/>
                    </a:prstGeom>
                    <a:ln/>
                  </pic:spPr>
                </pic:pic>
              </a:graphicData>
            </a:graphic>
          </wp:inline>
        </w:drawing>
      </w:r>
    </w:p>
    <w:p w:rsidR="00F15148" w:rsidRDefault="00BB203F">
      <w:pPr>
        <w:spacing w:line="276" w:lineRule="auto"/>
        <w:jc w:val="both"/>
        <w:rPr>
          <w:rFonts w:ascii="Arial" w:eastAsia="Arial" w:hAnsi="Arial" w:cs="Arial"/>
        </w:rPr>
      </w:pPr>
      <w:r>
        <w:rPr>
          <w:rFonts w:ascii="Arial" w:eastAsia="Arial" w:hAnsi="Arial" w:cs="Arial"/>
        </w:rPr>
        <w:t>Como consecuencia del mayor endeudamiento, el servicio de la deuda (intereses y amortizaciones) también ha aumentado de manera significativa. Mientras que en 2019 el servicio de la deuda fue de 0,3 billones de pesos, se estima que para el periodo 2024-2027 este valor se acerque a los 8 billones de pesos a precios de 2024. Esto implica una mayor presión sobre los recursos disponibles para inversión, ya que el pago del servicio de la deuda se realiza con ingresos corrientes que podrían destinarse a otros programas y proyectos.</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b/>
        </w:rPr>
      </w:pPr>
      <w:r>
        <w:rPr>
          <w:rFonts w:ascii="Arial" w:eastAsia="Arial" w:hAnsi="Arial" w:cs="Arial"/>
        </w:rPr>
        <w:t>Para evaluar la sostenibilidad de la deuda pública, es fundamental analizar los indicadores establecidos por la Ley 358 de 1997. El indicador de solvencia, que mide la relación entre los intereses de la deuda y el ahorro operacional, se ubicó en 5,29% en 2023, por debajo del límite del 40% establecido por la ley. Por su parte, el indicador de sostenibilidad, que mide la relación entre el saldo de la deuda y los ingresos corrientes, alcanzó un valor de 56,2% en 2023, también por debajo del límite legal del 80%.</w:t>
      </w:r>
    </w:p>
    <w:p w:rsidR="00F15148" w:rsidRDefault="00F15148">
      <w:pPr>
        <w:spacing w:line="276" w:lineRule="auto"/>
        <w:jc w:val="center"/>
        <w:rPr>
          <w:rFonts w:ascii="Arial" w:eastAsia="Arial" w:hAnsi="Arial" w:cs="Arial"/>
          <w:b/>
        </w:rPr>
      </w:pPr>
    </w:p>
    <w:p w:rsidR="00F15148" w:rsidRDefault="00BB203F">
      <w:pPr>
        <w:spacing w:line="276" w:lineRule="auto"/>
        <w:jc w:val="center"/>
        <w:rPr>
          <w:rFonts w:ascii="Arial" w:eastAsia="Arial" w:hAnsi="Arial" w:cs="Arial"/>
        </w:rPr>
      </w:pPr>
      <w:r>
        <w:rPr>
          <w:rFonts w:ascii="Arial" w:eastAsia="Arial" w:hAnsi="Arial" w:cs="Arial"/>
          <w:b/>
        </w:rPr>
        <w:t>Gráfica 3: Sostenibilidad de la deuda de Bogotá</w:t>
      </w:r>
    </w:p>
    <w:p w:rsidR="00F15148" w:rsidRDefault="00BB203F">
      <w:pPr>
        <w:spacing w:line="276" w:lineRule="auto"/>
        <w:jc w:val="both"/>
        <w:rPr>
          <w:rFonts w:ascii="Arial" w:eastAsia="Arial" w:hAnsi="Arial" w:cs="Arial"/>
        </w:rPr>
      </w:pPr>
      <w:r>
        <w:rPr>
          <w:rFonts w:ascii="Arial" w:eastAsia="Arial" w:hAnsi="Arial" w:cs="Arial"/>
          <w:noProof/>
          <w:lang w:eastAsia="es-ES"/>
        </w:rPr>
        <w:drawing>
          <wp:inline distT="114300" distB="114300" distL="114300" distR="114300">
            <wp:extent cx="5610225" cy="2584157"/>
            <wp:effectExtent l="0" t="0" r="0" b="0"/>
            <wp:docPr id="2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1"/>
                    <a:srcRect t="6123"/>
                    <a:stretch>
                      <a:fillRect/>
                    </a:stretch>
                  </pic:blipFill>
                  <pic:spPr>
                    <a:xfrm>
                      <a:off x="0" y="0"/>
                      <a:ext cx="5610225" cy="2584157"/>
                    </a:xfrm>
                    <a:prstGeom prst="rect">
                      <a:avLst/>
                    </a:prstGeom>
                    <a:ln/>
                  </pic:spPr>
                </pic:pic>
              </a:graphicData>
            </a:graphic>
          </wp:inline>
        </w:drawing>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Si bien estos indicadores sugieren que el nivel de endeudamiento del Distrito se encuentra dentro de los límites legales, es importante destacar que han mostrado un deterioro significativo en los últimos años. El indicador de sostenibilidad, por ejemplo, pasó de 22,9% en 2019 a 56,2% en 2023, lo que refleja el rápido crecimiento de la deuda en relación con los ingresos corrientes. Esto implica una menor capacidad de maniobra fiscal para el Distrito en el mediano plazo y una mayor vulnerabilidad ante choques externos que puedan afectar la dinámica de los ingresos.</w:t>
      </w:r>
    </w:p>
    <w:p w:rsidR="00F15148" w:rsidRDefault="00F15148">
      <w:pPr>
        <w:spacing w:line="276" w:lineRule="auto"/>
        <w:jc w:val="both"/>
        <w:rPr>
          <w:rFonts w:ascii="Arial" w:eastAsia="Arial" w:hAnsi="Arial" w:cs="Arial"/>
        </w:rPr>
      </w:pPr>
    </w:p>
    <w:p w:rsidR="00F15148" w:rsidRDefault="00BB203F">
      <w:pPr>
        <w:spacing w:line="276" w:lineRule="auto"/>
        <w:jc w:val="both"/>
      </w:pPr>
      <w:r>
        <w:rPr>
          <w:rFonts w:ascii="Arial" w:eastAsia="Arial" w:hAnsi="Arial" w:cs="Arial"/>
        </w:rPr>
        <w:t>Ante este panorama, el Plan Distrital de Desarrollo plantea una estrategia de gestión responsable del endeudamiento, que busca garantizar la sostenibilidad fiscal de la ciudad en el mediano y largo plazo. Sin embargo, la Administración Distrital plantea un nuevo cupo de endeudamiento de 8 billones de pesos para financiar los proyectos de la actual Administración.</w:t>
      </w:r>
    </w:p>
    <w:p w:rsidR="00F15148" w:rsidRDefault="00BB203F">
      <w:pPr>
        <w:pStyle w:val="Ttulo2"/>
        <w:spacing w:before="233" w:line="276" w:lineRule="auto"/>
        <w:ind w:right="49"/>
        <w:jc w:val="both"/>
        <w:rPr>
          <w:rFonts w:ascii="Arial" w:eastAsia="Arial" w:hAnsi="Arial" w:cs="Arial"/>
          <w:color w:val="000000"/>
          <w:sz w:val="22"/>
          <w:szCs w:val="22"/>
        </w:rPr>
      </w:pPr>
      <w:bookmarkStart w:id="35" w:name="_heading=h.v73svrhrcegn" w:colFirst="0" w:colLast="0"/>
      <w:bookmarkEnd w:id="35"/>
      <w:r>
        <w:rPr>
          <w:rFonts w:ascii="Arial" w:eastAsia="Arial" w:hAnsi="Arial" w:cs="Arial"/>
          <w:color w:val="000000"/>
          <w:sz w:val="22"/>
          <w:szCs w:val="22"/>
        </w:rPr>
        <w:t>6.2 Plan Plurianual del Plan Distrital de Desarrollo</w:t>
      </w:r>
    </w:p>
    <w:p w:rsidR="00F15148" w:rsidRDefault="00F15148"/>
    <w:p w:rsidR="00F15148" w:rsidRDefault="00BB203F">
      <w:pPr>
        <w:spacing w:line="276" w:lineRule="auto"/>
        <w:jc w:val="both"/>
        <w:rPr>
          <w:rFonts w:ascii="Arial" w:eastAsia="Arial" w:hAnsi="Arial" w:cs="Arial"/>
        </w:rPr>
      </w:pPr>
      <w:r>
        <w:rPr>
          <w:rFonts w:ascii="Arial" w:eastAsia="Arial" w:hAnsi="Arial" w:cs="Arial"/>
        </w:rPr>
        <w:t xml:space="preserve">El Plan Plurianual de Inversiones, por su parte, establece la asignación de recursos para cada uno de los objetivos y programas del Plan Distrital de Desarrollo. Para el periodo 2024-2027, se estima un monto total de inversión de 142,5 billones de pesos, de los cuales 90,86 billones corresponden a recursos de inversión directa asociados a los objetivos del Plan. A continuación se denota el origen de los recursos que financiarán el Plan propuesto por la Administración Distrital. </w:t>
      </w:r>
    </w:p>
    <w:p w:rsidR="00F15148" w:rsidRDefault="00F15148">
      <w:pPr>
        <w:spacing w:line="276" w:lineRule="auto"/>
        <w:jc w:val="both"/>
        <w:rPr>
          <w:rFonts w:ascii="Arial" w:eastAsia="Arial" w:hAnsi="Arial" w:cs="Arial"/>
        </w:rPr>
      </w:pPr>
    </w:p>
    <w:p w:rsidR="00F15148" w:rsidRDefault="00BB203F">
      <w:pPr>
        <w:spacing w:line="276" w:lineRule="auto"/>
        <w:jc w:val="center"/>
        <w:rPr>
          <w:rFonts w:ascii="Arial" w:eastAsia="Arial" w:hAnsi="Arial" w:cs="Arial"/>
        </w:rPr>
      </w:pPr>
      <w:r>
        <w:rPr>
          <w:rFonts w:ascii="Arial" w:eastAsia="Arial" w:hAnsi="Arial" w:cs="Arial"/>
          <w:b/>
        </w:rPr>
        <w:t>Gráfica 4: Fuentes de Ingresos - PDD Bogotá</w:t>
      </w:r>
    </w:p>
    <w:p w:rsidR="00F15148" w:rsidRDefault="00BB203F">
      <w:pPr>
        <w:spacing w:line="276" w:lineRule="auto"/>
        <w:jc w:val="center"/>
        <w:rPr>
          <w:rFonts w:ascii="Arial" w:eastAsia="Arial" w:hAnsi="Arial" w:cs="Arial"/>
        </w:rPr>
      </w:pPr>
      <w:r>
        <w:rPr>
          <w:rFonts w:ascii="Arial" w:eastAsia="Arial" w:hAnsi="Arial" w:cs="Arial"/>
        </w:rPr>
        <w:t xml:space="preserve">  </w:t>
      </w:r>
      <w:r>
        <w:rPr>
          <w:rFonts w:ascii="Arial" w:eastAsia="Arial" w:hAnsi="Arial" w:cs="Arial"/>
          <w:noProof/>
          <w:lang w:eastAsia="es-ES"/>
        </w:rPr>
        <w:drawing>
          <wp:inline distT="114300" distB="114300" distL="114300" distR="114300">
            <wp:extent cx="5206064" cy="3535527"/>
            <wp:effectExtent l="0" t="0" r="0" b="0"/>
            <wp:docPr id="17"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22"/>
                    <a:srcRect/>
                    <a:stretch>
                      <a:fillRect/>
                    </a:stretch>
                  </pic:blipFill>
                  <pic:spPr>
                    <a:xfrm>
                      <a:off x="0" y="0"/>
                      <a:ext cx="5206064" cy="3535527"/>
                    </a:xfrm>
                    <a:prstGeom prst="rect">
                      <a:avLst/>
                    </a:prstGeom>
                    <a:ln/>
                  </pic:spPr>
                </pic:pic>
              </a:graphicData>
            </a:graphic>
          </wp:inline>
        </w:drawing>
      </w:r>
    </w:p>
    <w:p w:rsidR="00F15148" w:rsidRDefault="00BB203F">
      <w:pPr>
        <w:widowControl/>
        <w:spacing w:after="160" w:line="276" w:lineRule="auto"/>
        <w:jc w:val="center"/>
        <w:rPr>
          <w:rFonts w:ascii="Arial" w:eastAsia="Arial" w:hAnsi="Arial" w:cs="Arial"/>
        </w:rPr>
      </w:pPr>
      <w:r>
        <w:rPr>
          <w:rFonts w:ascii="Arial" w:eastAsia="Arial" w:hAnsi="Arial" w:cs="Arial"/>
          <w:sz w:val="20"/>
          <w:szCs w:val="20"/>
        </w:rPr>
        <w:t>Fuente: Plan Distrital de Desarrollo 2024 - 2027</w:t>
      </w:r>
    </w:p>
    <w:p w:rsidR="00F15148" w:rsidRDefault="00BB203F">
      <w:pPr>
        <w:spacing w:line="276" w:lineRule="auto"/>
        <w:jc w:val="both"/>
        <w:rPr>
          <w:rFonts w:ascii="Arial" w:eastAsia="Arial" w:hAnsi="Arial" w:cs="Arial"/>
          <w:b/>
        </w:rPr>
      </w:pPr>
      <w:r>
        <w:rPr>
          <w:rFonts w:ascii="Arial" w:eastAsia="Arial" w:hAnsi="Arial" w:cs="Arial"/>
        </w:rPr>
        <w:t xml:space="preserve">En cuanto a la distribución de estos recursos, se refleja las prioridades de la Administración Distrital, con una concentración significativa en los sectores de educación, salud, integración social y movilidad, que representan cerca del 80% de la inversión total. Además, se destinarán recursos importantes para fortalecer la seguridad ciudadana, promover el desarrollo económico y la generación de empleo, y avanzar en la sostenibilidad ambiental y la acción climática. La siguiente tabla muestra la asignación de recursos de inversión por cada sector de la Administración Distrital. </w:t>
      </w:r>
    </w:p>
    <w:p w:rsidR="00F15148" w:rsidRDefault="00BB203F">
      <w:pPr>
        <w:spacing w:line="276" w:lineRule="auto"/>
        <w:jc w:val="center"/>
        <w:rPr>
          <w:rFonts w:ascii="Arial" w:eastAsia="Arial" w:hAnsi="Arial" w:cs="Arial"/>
        </w:rPr>
      </w:pPr>
      <w:r>
        <w:rPr>
          <w:rFonts w:ascii="Arial" w:eastAsia="Arial" w:hAnsi="Arial" w:cs="Arial"/>
          <w:b/>
        </w:rPr>
        <w:t>Tabla X: Distribución Recursos de Inversión por sectores</w:t>
      </w:r>
    </w:p>
    <w:p w:rsidR="00F15148" w:rsidRDefault="00BB203F">
      <w:pPr>
        <w:jc w:val="center"/>
      </w:pPr>
      <w:r>
        <w:rPr>
          <w:noProof/>
          <w:lang w:eastAsia="es-ES"/>
        </w:rPr>
        <w:drawing>
          <wp:inline distT="114300" distB="114300" distL="114300" distR="114300">
            <wp:extent cx="4124325" cy="3946633"/>
            <wp:effectExtent l="0" t="0" r="0" b="0"/>
            <wp:docPr id="2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3"/>
                    <a:srcRect/>
                    <a:stretch>
                      <a:fillRect/>
                    </a:stretch>
                  </pic:blipFill>
                  <pic:spPr>
                    <a:xfrm>
                      <a:off x="0" y="0"/>
                      <a:ext cx="4124325" cy="3946633"/>
                    </a:xfrm>
                    <a:prstGeom prst="rect">
                      <a:avLst/>
                    </a:prstGeom>
                    <a:ln/>
                  </pic:spPr>
                </pic:pic>
              </a:graphicData>
            </a:graphic>
          </wp:inline>
        </w:drawing>
      </w:r>
    </w:p>
    <w:p w:rsidR="00F15148" w:rsidRDefault="00F15148"/>
    <w:p w:rsidR="00F15148" w:rsidRDefault="00BB203F">
      <w:pPr>
        <w:spacing w:line="276" w:lineRule="auto"/>
        <w:jc w:val="both"/>
        <w:rPr>
          <w:rFonts w:ascii="Arial" w:eastAsia="Arial" w:hAnsi="Arial" w:cs="Arial"/>
        </w:rPr>
      </w:pPr>
      <w:r>
        <w:rPr>
          <w:rFonts w:ascii="Arial" w:eastAsia="Arial" w:hAnsi="Arial" w:cs="Arial"/>
        </w:rPr>
        <w:t>A través de un monto total de inversión estimado en 142,5 billones de pesos, de los cuales 90,86 billones corresponden a recursos de inversión directa, el Plan Distrital de Desarrollo propone impulsar un modelo de ciudad más equitativo, incluyente y sostenible. Sin embargo, la financiación de estas inversiones representa un desafío significativo para el Distrito, especialmente en un contexto de presiones fiscales derivadas del mayor endeudamiento, la financiación del sistema de transporte y el gasto adicional en sectores prioritarios.</w:t>
      </w:r>
    </w:p>
    <w:p w:rsidR="00F15148" w:rsidRDefault="00F15148">
      <w:pPr>
        <w:spacing w:line="276" w:lineRule="auto"/>
        <w:jc w:val="both"/>
        <w:rPr>
          <w:rFonts w:ascii="Arial" w:eastAsia="Arial" w:hAnsi="Arial" w:cs="Arial"/>
        </w:rPr>
      </w:pPr>
    </w:p>
    <w:p w:rsidR="00F15148" w:rsidRDefault="00BB203F">
      <w:pPr>
        <w:spacing w:line="276" w:lineRule="auto"/>
        <w:jc w:val="both"/>
      </w:pPr>
      <w:r>
        <w:rPr>
          <w:rFonts w:ascii="Arial" w:eastAsia="Arial" w:hAnsi="Arial" w:cs="Arial"/>
        </w:rPr>
        <w:t>En consecuencia, surge el cuestionamiento sobre la necesidad de crear nuevos impuestos para financiar estas inversiones, como la sobretasa bomberil, el cobro por alumbrado público y la contribución por parqueaderos fuera de vía, que podrían generar una mayor carga tributaria para los ciudadanos y las empresas. Si bien estos nuevos tributos buscan generar recursos adicionales para atender necesidades específicas de la ciudad, es fundamental evaluar su impacto sobre la competitividad, el empleo y el bienestar de los bogotanos, y explorar alternativas de financiación que no afecten la capacidad de pago de los contribuyentes.</w:t>
      </w:r>
    </w:p>
    <w:p w:rsidR="00F15148" w:rsidRDefault="00BB203F">
      <w:pPr>
        <w:pStyle w:val="Ttulo3"/>
        <w:spacing w:line="276" w:lineRule="auto"/>
        <w:jc w:val="both"/>
        <w:rPr>
          <w:rFonts w:ascii="Arial" w:eastAsia="Arial" w:hAnsi="Arial" w:cs="Arial"/>
          <w:b/>
          <w:color w:val="000000"/>
          <w:sz w:val="22"/>
          <w:szCs w:val="22"/>
        </w:rPr>
      </w:pPr>
      <w:bookmarkStart w:id="36" w:name="_heading=h.rm400tiy2onr" w:colFirst="0" w:colLast="0"/>
      <w:bookmarkEnd w:id="36"/>
      <w:r>
        <w:rPr>
          <w:rFonts w:ascii="Arial" w:eastAsia="Arial" w:hAnsi="Arial" w:cs="Arial"/>
          <w:b/>
          <w:color w:val="000000"/>
          <w:sz w:val="22"/>
          <w:szCs w:val="22"/>
        </w:rPr>
        <w:t xml:space="preserve">6.2.1 Nuevos impuestos </w:t>
      </w:r>
    </w:p>
    <w:p w:rsidR="00F15148" w:rsidRDefault="00F15148"/>
    <w:p w:rsidR="00F15148" w:rsidRDefault="00BB203F">
      <w:pPr>
        <w:spacing w:line="276" w:lineRule="auto"/>
        <w:jc w:val="both"/>
        <w:rPr>
          <w:rFonts w:ascii="Arial" w:eastAsia="Arial" w:hAnsi="Arial" w:cs="Arial"/>
        </w:rPr>
      </w:pPr>
      <w:r>
        <w:rPr>
          <w:rFonts w:ascii="Arial" w:eastAsia="Arial" w:hAnsi="Arial" w:cs="Arial"/>
        </w:rPr>
        <w:t>El Plan Distrital de Desarrollo plantea la creación de tres nuevos impuestos en Bogotá: la sobretasa bomberil, el cobro por parqueo fuera de vía y el impuesto al alumbrado público.</w:t>
      </w:r>
    </w:p>
    <w:p w:rsidR="00F15148" w:rsidRDefault="00F15148">
      <w:pPr>
        <w:spacing w:line="276" w:lineRule="auto"/>
        <w:jc w:val="both"/>
        <w:rPr>
          <w:rFonts w:ascii="Arial" w:eastAsia="Arial" w:hAnsi="Arial" w:cs="Arial"/>
        </w:rPr>
      </w:pPr>
    </w:p>
    <w:p w:rsidR="00F15148" w:rsidRDefault="00BB203F">
      <w:pPr>
        <w:numPr>
          <w:ilvl w:val="0"/>
          <w:numId w:val="7"/>
        </w:numPr>
        <w:spacing w:line="276" w:lineRule="auto"/>
        <w:jc w:val="both"/>
        <w:rPr>
          <w:rFonts w:ascii="Arial" w:eastAsia="Arial" w:hAnsi="Arial" w:cs="Arial"/>
        </w:rPr>
      </w:pPr>
      <w:r>
        <w:rPr>
          <w:rFonts w:ascii="Arial" w:eastAsia="Arial" w:hAnsi="Arial" w:cs="Arial"/>
          <w:b/>
        </w:rPr>
        <w:t xml:space="preserve">La sobretasa bomberil: </w:t>
      </w:r>
      <w:r>
        <w:rPr>
          <w:rFonts w:ascii="Arial" w:eastAsia="Arial" w:hAnsi="Arial" w:cs="Arial"/>
        </w:rPr>
        <w:t xml:space="preserve"> Es un impuesto adicional del 1% sobre el impuesto de industria y comercio (ICA) que pagarían las personas y empresas en Bogotá. Se estima que este nuevo tributo recaudaría alrededor de 238.118 millones de pesos durante el período 2024-2027. </w:t>
      </w:r>
    </w:p>
    <w:p w:rsidR="00F15148" w:rsidRDefault="00F15148">
      <w:pPr>
        <w:spacing w:line="276" w:lineRule="auto"/>
        <w:ind w:left="720"/>
        <w:jc w:val="both"/>
        <w:rPr>
          <w:rFonts w:ascii="Arial" w:eastAsia="Arial" w:hAnsi="Arial" w:cs="Arial"/>
        </w:rPr>
      </w:pPr>
    </w:p>
    <w:p w:rsidR="00F15148" w:rsidRDefault="00BB203F">
      <w:pPr>
        <w:spacing w:line="276" w:lineRule="auto"/>
        <w:ind w:left="720"/>
        <w:jc w:val="both"/>
        <w:rPr>
          <w:rFonts w:ascii="Arial" w:eastAsia="Arial" w:hAnsi="Arial" w:cs="Arial"/>
        </w:rPr>
      </w:pPr>
      <w:r>
        <w:rPr>
          <w:rFonts w:ascii="Arial" w:eastAsia="Arial" w:hAnsi="Arial" w:cs="Arial"/>
        </w:rPr>
        <w:t>Según la Administración Distrital, los recursos obtenidos se destinarán a financiar las actividades bomberiles en la ciudad, incluyendo la gestión integral del riesgo contra incendios, la atención de rescates y los incidentes con materiales peligrosos.</w:t>
      </w:r>
    </w:p>
    <w:p w:rsidR="00F15148" w:rsidRDefault="00F15148">
      <w:pPr>
        <w:spacing w:line="276" w:lineRule="auto"/>
        <w:jc w:val="both"/>
        <w:rPr>
          <w:rFonts w:ascii="Arial" w:eastAsia="Arial" w:hAnsi="Arial" w:cs="Arial"/>
        </w:rPr>
      </w:pPr>
    </w:p>
    <w:p w:rsidR="00F15148" w:rsidRDefault="00BB203F">
      <w:pPr>
        <w:numPr>
          <w:ilvl w:val="0"/>
          <w:numId w:val="7"/>
        </w:numPr>
        <w:spacing w:line="276" w:lineRule="auto"/>
        <w:jc w:val="both"/>
        <w:rPr>
          <w:rFonts w:ascii="Arial" w:eastAsia="Arial" w:hAnsi="Arial" w:cs="Arial"/>
        </w:rPr>
      </w:pPr>
      <w:r>
        <w:rPr>
          <w:rFonts w:ascii="Arial" w:eastAsia="Arial" w:hAnsi="Arial" w:cs="Arial"/>
          <w:b/>
        </w:rPr>
        <w:t xml:space="preserve">El cobro por parqueo fuera de vía: </w:t>
      </w:r>
      <w:r>
        <w:rPr>
          <w:rFonts w:ascii="Arial" w:eastAsia="Arial" w:hAnsi="Arial" w:cs="Arial"/>
        </w:rPr>
        <w:t xml:space="preserve">Es un impuesto del 17% sobre el valor del servicio de estacionamiento en parqueaderos públicos. Se proyecta que este tributo generaría ingresos por 334.173 millones de pesos entre 2024 y 2027. </w:t>
      </w:r>
    </w:p>
    <w:p w:rsidR="00F15148" w:rsidRDefault="00F15148">
      <w:pPr>
        <w:spacing w:line="276" w:lineRule="auto"/>
        <w:ind w:left="720"/>
        <w:jc w:val="both"/>
        <w:rPr>
          <w:rFonts w:ascii="Arial" w:eastAsia="Arial" w:hAnsi="Arial" w:cs="Arial"/>
        </w:rPr>
      </w:pPr>
    </w:p>
    <w:p w:rsidR="00F15148" w:rsidRDefault="00BB203F">
      <w:pPr>
        <w:spacing w:line="276" w:lineRule="auto"/>
        <w:ind w:left="720"/>
        <w:jc w:val="both"/>
        <w:rPr>
          <w:rFonts w:ascii="Arial" w:eastAsia="Arial" w:hAnsi="Arial" w:cs="Arial"/>
        </w:rPr>
      </w:pPr>
      <w:r>
        <w:rPr>
          <w:rFonts w:ascii="Arial" w:eastAsia="Arial" w:hAnsi="Arial" w:cs="Arial"/>
        </w:rPr>
        <w:t>La destinación propuesta para estos recursos es el financiamiento de subsidios de transporte para la población pobre y vulnerable, incluyendo adultos mayores y personas con discapacidad, a través de recargas mensuales en el sistema de transporte público. No obstante, no existe claridad sobre cuál será el instrumento que usará la Administración Distrital para destinar esos recursos a lo antes mencionado, cuando se integrarán de manera directa al Fondo de Estabilización Tarifaria (FET).</w:t>
      </w:r>
    </w:p>
    <w:p w:rsidR="00F15148" w:rsidRDefault="00F15148">
      <w:pPr>
        <w:spacing w:line="276" w:lineRule="auto"/>
        <w:jc w:val="both"/>
        <w:rPr>
          <w:rFonts w:ascii="Arial" w:eastAsia="Arial" w:hAnsi="Arial" w:cs="Arial"/>
        </w:rPr>
      </w:pPr>
    </w:p>
    <w:p w:rsidR="00F15148" w:rsidRDefault="00BB203F">
      <w:pPr>
        <w:numPr>
          <w:ilvl w:val="0"/>
          <w:numId w:val="7"/>
        </w:numPr>
        <w:spacing w:line="276" w:lineRule="auto"/>
        <w:jc w:val="both"/>
        <w:rPr>
          <w:rFonts w:ascii="Arial" w:eastAsia="Arial" w:hAnsi="Arial" w:cs="Arial"/>
        </w:rPr>
      </w:pPr>
      <w:r>
        <w:rPr>
          <w:rFonts w:ascii="Arial" w:eastAsia="Arial" w:hAnsi="Arial" w:cs="Arial"/>
          <w:b/>
        </w:rPr>
        <w:t>Impuesto por el alumbrado público</w:t>
      </w:r>
      <w:r>
        <w:rPr>
          <w:rFonts w:ascii="Arial" w:eastAsia="Arial" w:hAnsi="Arial" w:cs="Arial"/>
        </w:rPr>
        <w:t>: Impuesto que se cobraría como un porcentaje adicional en la factura del servicio de energía, oscilando entre el 5% y el 10%. Las estimaciones indican que este gravamen recaudaría cerca de 989.834 millones de pesos en el cuatrienio. La justificación para este nuevo impuesto es financiar la prestación, mejoramiento, modernización y ampliación del servicio de alumbrado público en la ciudad.</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En total, estos tres nuevos impuestos representan una carga tributaria adicional de aproximadamente 1,5 billones de pesos para los contribuyentes bogotanos durante el período de 2024 a 2027. Si bien la Administración Distrital argumenta que estos recursos son necesarios para financiar iniciativas importantes en materia de seguridad, movilidad y alumbrado público, cabe cuestionar si este es el momento adecuado para imponer nuevas cargas tributarias a la ciudadanía.</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Bogotá atraviesa una situación económica delicada derivada de los efectos de la pandemia, la inflación, el endeudamiento público y el desempleo. Muchos ciudadanos y empresas enfrentan dificultades para cubrir sus gastos básicos y hacer sostenibles sus negocios. En este contexto, el aumento de la carga impositiva podría tener un impacto negativo en la capacidad adquisitiva de los hogares y en la competitividad de las empresas, especialmente las pequeñas y medianas.</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Además, la Administración Distrital ha reconocido que los bogotanos tienen una cultura tributaria destacada, con altos niveles de cumplimiento en el pago de sus obligaciones fiscales. Por lo que, imponer nuevos gravámenes en un momento de estrechez económica podría erosionar la confianza de los contribuyentes y desincentivar el cumplimiento voluntario.</w:t>
      </w:r>
    </w:p>
    <w:p w:rsidR="00F15148" w:rsidRDefault="00F15148">
      <w:pPr>
        <w:spacing w:line="276" w:lineRule="auto"/>
        <w:jc w:val="both"/>
        <w:rPr>
          <w:rFonts w:ascii="Arial" w:eastAsia="Arial" w:hAnsi="Arial" w:cs="Arial"/>
        </w:rPr>
      </w:pPr>
    </w:p>
    <w:p w:rsidR="00F15148" w:rsidRDefault="00BB203F">
      <w:pPr>
        <w:spacing w:line="276" w:lineRule="auto"/>
        <w:jc w:val="both"/>
        <w:rPr>
          <w:rFonts w:ascii="Arial" w:eastAsia="Arial" w:hAnsi="Arial" w:cs="Arial"/>
        </w:rPr>
      </w:pPr>
      <w:r>
        <w:rPr>
          <w:rFonts w:ascii="Arial" w:eastAsia="Arial" w:hAnsi="Arial" w:cs="Arial"/>
        </w:rPr>
        <w:t>En ese sentido, antes de crear nuevos impuestos, sería pertinente que la Administración explore alternativas para optimizar el gasto público, mejorar la eficiencia en el recaudo de los tributos existentes, combatir la evasión y la corrupción, y priorizar las inversiones en los sectores más críticos para la reactivación económica y el bienestar de la población. Solo después de agotar estas opciones y demostrar su insuficiencia, sería justificable considerar la imposición de nuevas cargas tributarias, siempre y cuando se diseñen de manera progresiva, equitativa y con una destinación clara y transparente.</w:t>
      </w:r>
    </w:p>
    <w:p w:rsidR="00F15148" w:rsidRDefault="00F15148">
      <w:pPr>
        <w:spacing w:line="276" w:lineRule="auto"/>
        <w:jc w:val="both"/>
        <w:rPr>
          <w:rFonts w:ascii="Arial" w:eastAsia="Arial" w:hAnsi="Arial" w:cs="Arial"/>
        </w:rPr>
      </w:pPr>
    </w:p>
    <w:p w:rsidR="00F15148" w:rsidRDefault="00BB203F">
      <w:pPr>
        <w:spacing w:line="276" w:lineRule="auto"/>
        <w:jc w:val="both"/>
      </w:pPr>
      <w:r>
        <w:rPr>
          <w:rFonts w:ascii="Arial" w:eastAsia="Arial" w:hAnsi="Arial" w:cs="Arial"/>
        </w:rPr>
        <w:t>En conclusión, si bien los nuevos impuestos propuestos en el Plan Distrital de Desarrollo buscan financiar iniciativas importantes para la ciudad, es cuestionable si este es el momento adecuado para aumentar la presión fiscal sobre los bogotanos, dado el contexto económico adverso y la necesidad de priorizar la reactivación y el alivio a los sectores más vulnerables. La Administración Distrital debe sopesar cuidadosamente los costos y beneficios de estas medidas, y explorar alternativas que equilibren las necesidades de financiamiento con la capacidad contributiva de la ciudadanía.</w:t>
      </w:r>
    </w:p>
    <w:p w:rsidR="00F15148" w:rsidRDefault="00BB203F">
      <w:pPr>
        <w:pStyle w:val="Ttulo2"/>
        <w:spacing w:before="233" w:line="276" w:lineRule="auto"/>
        <w:ind w:right="49"/>
        <w:jc w:val="both"/>
        <w:rPr>
          <w:rFonts w:ascii="Arial" w:eastAsia="Arial" w:hAnsi="Arial" w:cs="Arial"/>
          <w:sz w:val="20"/>
          <w:szCs w:val="20"/>
        </w:rPr>
      </w:pPr>
      <w:bookmarkStart w:id="37" w:name="_heading=h.88iifhoxjpb2" w:colFirst="0" w:colLast="0"/>
      <w:bookmarkEnd w:id="37"/>
      <w:r>
        <w:rPr>
          <w:rFonts w:ascii="Arial" w:eastAsia="Arial" w:hAnsi="Arial" w:cs="Arial"/>
          <w:color w:val="000000"/>
          <w:sz w:val="22"/>
          <w:szCs w:val="22"/>
        </w:rPr>
        <w:t>6.3 Conclusión estrategia de financiación del Plan Distrital de Desarrollo</w:t>
      </w:r>
    </w:p>
    <w:p w:rsidR="00F15148" w:rsidRDefault="00F15148">
      <w:pPr>
        <w:spacing w:line="276" w:lineRule="auto"/>
        <w:jc w:val="both"/>
        <w:rPr>
          <w:rFonts w:ascii="Arial" w:eastAsia="Arial" w:hAnsi="Arial" w:cs="Arial"/>
          <w:sz w:val="20"/>
          <w:szCs w:val="20"/>
        </w:rPr>
      </w:pPr>
    </w:p>
    <w:p w:rsidR="00F15148" w:rsidRDefault="00BB203F">
      <w:pPr>
        <w:spacing w:line="276" w:lineRule="auto"/>
        <w:jc w:val="both"/>
        <w:rPr>
          <w:rFonts w:ascii="Arial" w:eastAsia="Arial" w:hAnsi="Arial" w:cs="Arial"/>
        </w:rPr>
      </w:pPr>
      <w:r>
        <w:rPr>
          <w:rFonts w:ascii="Arial" w:eastAsia="Arial" w:hAnsi="Arial" w:cs="Arial"/>
        </w:rPr>
        <w:t xml:space="preserve">A pesar de las preguntas y cuestionamientos que surgen en torno a la estrategia financiera del Plan Distrital de Desarrollo, especialmente en lo referente a la creación de nuevos impuestos en un contexto económico complejo, es importante destacar que tanto el Plan Plurianual de Inversiones como la Estrategia Financiera del Plan Distrital de Desarrollo cumplen con los lineamientos establecidos por la ley en materia de financiamiento y endeudamiento. </w:t>
      </w:r>
    </w:p>
    <w:p w:rsidR="00F15148" w:rsidRDefault="00BB203F">
      <w:pPr>
        <w:keepNext/>
        <w:keepLines/>
        <w:pBdr>
          <w:top w:val="nil"/>
          <w:left w:val="nil"/>
          <w:bottom w:val="nil"/>
          <w:right w:val="nil"/>
          <w:between w:val="nil"/>
        </w:pBdr>
        <w:spacing w:before="160" w:after="80" w:line="276" w:lineRule="auto"/>
        <w:jc w:val="both"/>
        <w:rPr>
          <w:rFonts w:ascii="Arial" w:eastAsia="Arial" w:hAnsi="Arial" w:cs="Arial"/>
        </w:rPr>
      </w:pPr>
      <w:r>
        <w:rPr>
          <w:rFonts w:ascii="Arial" w:eastAsia="Arial" w:hAnsi="Arial" w:cs="Arial"/>
        </w:rPr>
        <w:t>La Administración Distrital ha presentado un plan que identifica las fuentes de recursos para financiar los programas y proyectos priorizados, incluyendo ingresos corrientes, transferencias de la nación, recursos de capital y un cupo de endeudamiento que se enmarca dentro de los límites legales de capacidad de pago y sostenibilidad de la deuda. Si bien es legítimo debatir la conveniencia y oportunidad de algunas medidas tributarias, no se puede desconocer que la estrategia de financiamiento del Plan Distrital de Desarrollo cumple con los requisitos formales y sustanciales exigidos por la normatividad vigente para su formulación.</w:t>
      </w:r>
    </w:p>
    <w:p w:rsidR="00F15148" w:rsidRDefault="00BB203F">
      <w:pPr>
        <w:pStyle w:val="Ttulo1"/>
        <w:spacing w:line="276" w:lineRule="auto"/>
        <w:rPr>
          <w:rFonts w:ascii="Arial" w:eastAsia="Arial" w:hAnsi="Arial" w:cs="Arial"/>
          <w:color w:val="000000"/>
          <w:sz w:val="22"/>
          <w:szCs w:val="22"/>
        </w:rPr>
      </w:pPr>
      <w:bookmarkStart w:id="38" w:name="_heading=h.ou6slhvei0y" w:colFirst="0" w:colLast="0"/>
      <w:bookmarkEnd w:id="38"/>
      <w:r>
        <w:rPr>
          <w:rFonts w:ascii="Arial" w:eastAsia="Arial" w:hAnsi="Arial" w:cs="Arial"/>
          <w:color w:val="000000"/>
          <w:sz w:val="22"/>
          <w:szCs w:val="22"/>
        </w:rPr>
        <w:t xml:space="preserve">7. COMPETENCIA DEL CONCEJO PARA APROBAR PDD </w:t>
      </w:r>
    </w:p>
    <w:p w:rsidR="00F15148" w:rsidRDefault="00F15148"/>
    <w:p w:rsidR="00F15148" w:rsidRDefault="00BB203F">
      <w:pPr>
        <w:spacing w:line="276" w:lineRule="auto"/>
        <w:jc w:val="both"/>
        <w:rPr>
          <w:rFonts w:ascii="Arial" w:eastAsia="Arial" w:hAnsi="Arial" w:cs="Arial"/>
        </w:rPr>
      </w:pPr>
      <w:r>
        <w:rPr>
          <w:rFonts w:ascii="Arial" w:eastAsia="Arial" w:hAnsi="Arial" w:cs="Arial"/>
        </w:rPr>
        <w:t xml:space="preserve">En atención a lo dispuesto en la Constitución Política de Colombia, en el artículo 313, en la Ley 152 de 1994, </w:t>
      </w:r>
      <w:r>
        <w:rPr>
          <w:rFonts w:ascii="Arial" w:eastAsia="Arial" w:hAnsi="Arial" w:cs="Arial"/>
          <w:i/>
        </w:rPr>
        <w:t>Ley Orgánica del Plan de Desarrollo,</w:t>
      </w:r>
      <w:r>
        <w:rPr>
          <w:rFonts w:ascii="Arial" w:eastAsia="Arial" w:hAnsi="Arial" w:cs="Arial"/>
        </w:rPr>
        <w:t xml:space="preserve"> artículos 31, 32, 33, 39 y 40, en el Decreto Ley 1421 de 1993, artículo 8, 12 y 13, en el Acuerdo 12 de 1994, artículos 2, 14 y 23, y en el Acuerdo 741 de 2019, </w:t>
      </w:r>
      <w:r>
        <w:rPr>
          <w:rFonts w:ascii="Arial" w:eastAsia="Arial" w:hAnsi="Arial" w:cs="Arial"/>
          <w:i/>
        </w:rPr>
        <w:t>Reglamento Interno del Concejo de Bogotá</w:t>
      </w:r>
      <w:r>
        <w:rPr>
          <w:rFonts w:ascii="Arial" w:eastAsia="Arial" w:hAnsi="Arial" w:cs="Arial"/>
        </w:rPr>
        <w:t xml:space="preserve">, artículos 28 y 33 numeral 2, el Concejo de Bogotá es competente para tramitar y aprobar el </w:t>
      </w:r>
      <w:r>
        <w:rPr>
          <w:rFonts w:ascii="Arial" w:eastAsia="Arial" w:hAnsi="Arial" w:cs="Arial"/>
          <w:b/>
        </w:rPr>
        <w:t xml:space="preserve">Proyecto de Acuerdo No. 368 de 2024, </w:t>
      </w:r>
      <w:r>
        <w:rPr>
          <w:rFonts w:ascii="Arial" w:eastAsia="Arial" w:hAnsi="Arial" w:cs="Arial"/>
          <w:i/>
        </w:rPr>
        <w:t xml:space="preserve">POR MEDIO DEL CUAL SE ADOPTA EL PLAN DE DESARROLLO ECONÓMICO, SOCIAL, AMBIENTAL Y DE OBRAS PÚBLICAS DEL DISTRITO CAPITAL 2024-2027 “BOGOTÁ CAMINA SEGURA”. </w:t>
      </w:r>
    </w:p>
    <w:p w:rsidR="00F15148" w:rsidRDefault="00BB203F">
      <w:pPr>
        <w:pStyle w:val="Ttulo2"/>
        <w:spacing w:before="233" w:line="276" w:lineRule="auto"/>
        <w:ind w:right="49"/>
        <w:jc w:val="both"/>
        <w:rPr>
          <w:rFonts w:ascii="Arial" w:eastAsia="Arial" w:hAnsi="Arial" w:cs="Arial"/>
        </w:rPr>
      </w:pPr>
      <w:bookmarkStart w:id="39" w:name="_heading=h.bd4fpdq4jz0a" w:colFirst="0" w:colLast="0"/>
      <w:bookmarkEnd w:id="39"/>
      <w:r>
        <w:rPr>
          <w:rFonts w:ascii="Arial" w:eastAsia="Arial" w:hAnsi="Arial" w:cs="Arial"/>
          <w:color w:val="000000"/>
          <w:sz w:val="22"/>
          <w:szCs w:val="22"/>
        </w:rPr>
        <w:t xml:space="preserve">7.1 Constitución de la República de Colombia </w:t>
      </w:r>
      <w:r>
        <w:rPr>
          <w:rFonts w:ascii="Arial" w:eastAsia="Arial" w:hAnsi="Arial" w:cs="Arial"/>
          <w:sz w:val="22"/>
          <w:szCs w:val="22"/>
        </w:rPr>
        <w:tab/>
      </w:r>
    </w:p>
    <w:p w:rsidR="00F15148" w:rsidRDefault="00BB203F">
      <w:pPr>
        <w:shd w:val="clear" w:color="auto" w:fill="FFFFFF"/>
        <w:spacing w:before="240" w:after="240" w:line="276" w:lineRule="auto"/>
        <w:ind w:left="578"/>
        <w:jc w:val="both"/>
        <w:rPr>
          <w:rFonts w:ascii="Arial" w:eastAsia="Arial" w:hAnsi="Arial" w:cs="Arial"/>
          <w:sz w:val="20"/>
          <w:szCs w:val="20"/>
        </w:rPr>
      </w:pPr>
      <w:r>
        <w:rPr>
          <w:rFonts w:ascii="Arial" w:eastAsia="Arial" w:hAnsi="Arial" w:cs="Arial"/>
          <w:b/>
          <w:highlight w:val="white"/>
        </w:rPr>
        <w:t xml:space="preserve">Artículo 313.  </w:t>
      </w:r>
      <w:r>
        <w:rPr>
          <w:rFonts w:ascii="Arial" w:eastAsia="Arial" w:hAnsi="Arial" w:cs="Arial"/>
          <w:highlight w:val="white"/>
        </w:rPr>
        <w:t>Corresponde a los concejos: 1. Reglamentar las funciones y la eficiente prestación de los servicios a cargo del municipio. 2. Adoptar los correspondientes planes y programas de desarrollo económico y social y de obras públicas. 3. Autorizar al alcalde para celebrar contratos y ejercer pro tempore precisas funciones de las que corresponden al Concejo. 4. Votar de conformidad con la Constitución y la ley, los tributos y los gastos locales. 5. Dictar las normas orgánicas del presupuesto y expedir anualmente el presupuesto de rentas y gastos.(...).</w:t>
      </w:r>
    </w:p>
    <w:p w:rsidR="00F15148" w:rsidRDefault="00BB203F">
      <w:pPr>
        <w:pStyle w:val="Ttulo2"/>
        <w:spacing w:before="233" w:line="276" w:lineRule="auto"/>
        <w:ind w:right="49"/>
        <w:jc w:val="both"/>
        <w:rPr>
          <w:rFonts w:ascii="Arial" w:eastAsia="Arial" w:hAnsi="Arial" w:cs="Arial"/>
          <w:color w:val="000000"/>
          <w:sz w:val="22"/>
          <w:szCs w:val="22"/>
        </w:rPr>
      </w:pPr>
      <w:bookmarkStart w:id="40" w:name="_heading=h.ymlzo9u00f7z" w:colFirst="0" w:colLast="0"/>
      <w:bookmarkEnd w:id="40"/>
      <w:r>
        <w:rPr>
          <w:rFonts w:ascii="Arial" w:eastAsia="Arial" w:hAnsi="Arial" w:cs="Arial"/>
          <w:color w:val="000000"/>
          <w:sz w:val="22"/>
          <w:szCs w:val="22"/>
        </w:rPr>
        <w:t xml:space="preserve">7.2 Leyes Orgánicas </w:t>
      </w:r>
      <w:r>
        <w:rPr>
          <w:rFonts w:ascii="Arial" w:eastAsia="Arial" w:hAnsi="Arial" w:cs="Arial"/>
          <w:color w:val="000000"/>
          <w:sz w:val="22"/>
          <w:szCs w:val="22"/>
        </w:rPr>
        <w:tab/>
      </w:r>
    </w:p>
    <w:p w:rsidR="00F15148" w:rsidRDefault="00BB203F">
      <w:pPr>
        <w:shd w:val="clear" w:color="auto" w:fill="FFFFFF"/>
        <w:spacing w:before="240" w:after="240" w:line="276" w:lineRule="auto"/>
        <w:rPr>
          <w:rFonts w:ascii="Arial" w:eastAsia="Arial" w:hAnsi="Arial" w:cs="Arial"/>
        </w:rPr>
      </w:pPr>
      <w:r>
        <w:rPr>
          <w:rFonts w:ascii="Arial" w:eastAsia="Arial" w:hAnsi="Arial" w:cs="Arial"/>
          <w:b/>
        </w:rPr>
        <w:t xml:space="preserve">Ley 152 de 1994 - </w:t>
      </w:r>
      <w:r>
        <w:rPr>
          <w:rFonts w:ascii="Arial" w:eastAsia="Arial" w:hAnsi="Arial" w:cs="Arial"/>
        </w:rPr>
        <w:t>Por la cual se establece la Ley Orgánica del Plan de Desarrollo.</w:t>
      </w:r>
    </w:p>
    <w:p w:rsidR="00F15148" w:rsidRDefault="00BB203F">
      <w:pPr>
        <w:shd w:val="clear" w:color="auto" w:fill="FFFFFF"/>
        <w:spacing w:before="240" w:after="240" w:line="276" w:lineRule="auto"/>
        <w:ind w:left="720"/>
        <w:jc w:val="both"/>
        <w:rPr>
          <w:rFonts w:ascii="Arial" w:eastAsia="Arial" w:hAnsi="Arial" w:cs="Arial"/>
          <w:highlight w:val="white"/>
        </w:rPr>
      </w:pPr>
      <w:r>
        <w:rPr>
          <w:rFonts w:ascii="Arial" w:eastAsia="Arial" w:hAnsi="Arial" w:cs="Arial"/>
          <w:b/>
          <w:highlight w:val="white"/>
        </w:rPr>
        <w:t>Artículo 31.</w:t>
      </w:r>
      <w:r>
        <w:rPr>
          <w:rFonts w:ascii="Arial" w:eastAsia="Arial" w:hAnsi="Arial" w:cs="Arial"/>
          <w:highlight w:val="white"/>
        </w:rPr>
        <w:t xml:space="preserve"> </w:t>
      </w:r>
      <w:r>
        <w:rPr>
          <w:rFonts w:ascii="Arial" w:eastAsia="Arial" w:hAnsi="Arial" w:cs="Arial"/>
          <w:b/>
          <w:i/>
          <w:highlight w:val="white"/>
        </w:rPr>
        <w:t xml:space="preserve">Contenido de los planes de desarrollo de las entidades territoriales. </w:t>
      </w:r>
      <w:r>
        <w:rPr>
          <w:rFonts w:ascii="Arial" w:eastAsia="Arial" w:hAnsi="Arial" w:cs="Arial"/>
          <w:highlight w:val="white"/>
        </w:rPr>
        <w:t>Los planes de desarrollo de las entidades territoriales estarán conformados, por una parte, estratégica y un plan de inversiones a mediano y corto plazo, en los términos y condiciones que de manera general reglamenten las Asambleas Departamentales y los Concejos Distritales y Municipales o las autoridades administrativas que hiciere sus veces, siguiendo los criterios de formulación, establecidos en la presente Ley (...).</w:t>
      </w:r>
      <w:r>
        <w:rPr>
          <w:rFonts w:ascii="Arial" w:eastAsia="Arial" w:hAnsi="Arial" w:cs="Arial"/>
          <w:highlight w:val="white"/>
        </w:rPr>
        <w:br/>
      </w:r>
      <w:r>
        <w:rPr>
          <w:rFonts w:ascii="Arial" w:eastAsia="Arial" w:hAnsi="Arial" w:cs="Arial"/>
          <w:highlight w:val="white"/>
        </w:rPr>
        <w:br/>
      </w:r>
      <w:r>
        <w:rPr>
          <w:rFonts w:ascii="Arial" w:eastAsia="Arial" w:hAnsi="Arial" w:cs="Arial"/>
          <w:b/>
          <w:highlight w:val="white"/>
        </w:rPr>
        <w:t xml:space="preserve">Artículo 32. </w:t>
      </w:r>
      <w:r>
        <w:rPr>
          <w:rFonts w:ascii="Arial" w:eastAsia="Arial" w:hAnsi="Arial" w:cs="Arial"/>
          <w:b/>
          <w:i/>
          <w:highlight w:val="white"/>
        </w:rPr>
        <w:t xml:space="preserve">Alcance de la planeación en las entidades territoriales. </w:t>
      </w:r>
      <w:r>
        <w:rPr>
          <w:rFonts w:ascii="Arial" w:eastAsia="Arial" w:hAnsi="Arial" w:cs="Arial"/>
          <w:highlight w:val="white"/>
        </w:rPr>
        <w:t>Las entidades territoriales tienen autonomía en materia de planeación del desarrollo económico, social y de la gestión ambiental, en el marco de las competencias, recursos y responsabilidades que les han atribuido la Constitución y la Ley.</w:t>
      </w:r>
    </w:p>
    <w:p w:rsidR="00F15148" w:rsidRDefault="00BB203F">
      <w:pPr>
        <w:shd w:val="clear" w:color="auto" w:fill="FFFFFF"/>
        <w:spacing w:before="240" w:after="240" w:line="276" w:lineRule="auto"/>
        <w:ind w:left="720"/>
        <w:jc w:val="both"/>
        <w:rPr>
          <w:rFonts w:ascii="Arial" w:eastAsia="Arial" w:hAnsi="Arial" w:cs="Arial"/>
          <w:highlight w:val="white"/>
        </w:rPr>
      </w:pPr>
      <w:r>
        <w:rPr>
          <w:rFonts w:ascii="Arial" w:eastAsia="Arial" w:hAnsi="Arial" w:cs="Arial"/>
          <w:highlight w:val="white"/>
        </w:rPr>
        <w:t>Los planes de desarrollo de las entidades territoriales, sin perjuicio de su autonomía, deberán tener en cuenta para su elaboración las políticas y estrategias del Plan Nacional de desarrollo para garantizar la coherencia.</w:t>
      </w:r>
    </w:p>
    <w:p w:rsidR="00F15148" w:rsidRDefault="00BB203F">
      <w:pPr>
        <w:shd w:val="clear" w:color="auto" w:fill="FFFFFF"/>
        <w:spacing w:before="240" w:after="240" w:line="276" w:lineRule="auto"/>
        <w:ind w:left="720"/>
        <w:jc w:val="both"/>
        <w:rPr>
          <w:rFonts w:ascii="Arial" w:eastAsia="Arial" w:hAnsi="Arial" w:cs="Arial"/>
          <w:color w:val="333333"/>
          <w:sz w:val="25"/>
          <w:szCs w:val="25"/>
          <w:highlight w:val="white"/>
        </w:rPr>
      </w:pPr>
      <w:r>
        <w:rPr>
          <w:rFonts w:ascii="Arial" w:eastAsia="Arial" w:hAnsi="Arial" w:cs="Arial"/>
          <w:b/>
          <w:highlight w:val="white"/>
        </w:rPr>
        <w:t xml:space="preserve">Artículo 33. </w:t>
      </w:r>
      <w:r>
        <w:rPr>
          <w:rFonts w:ascii="Arial" w:eastAsia="Arial" w:hAnsi="Arial" w:cs="Arial"/>
          <w:b/>
          <w:i/>
          <w:highlight w:val="white"/>
        </w:rPr>
        <w:t>Autoridades e instancias de planeación en las entidades territoriales.</w:t>
      </w:r>
      <w:r>
        <w:rPr>
          <w:rFonts w:ascii="Arial" w:eastAsia="Arial" w:hAnsi="Arial" w:cs="Arial"/>
          <w:highlight w:val="white"/>
        </w:rPr>
        <w:t xml:space="preserve"> Son autoridades de planeación en las entidades territoriales:</w:t>
      </w:r>
    </w:p>
    <w:p w:rsidR="00F15148" w:rsidRDefault="00BB203F">
      <w:pPr>
        <w:numPr>
          <w:ilvl w:val="0"/>
          <w:numId w:val="35"/>
        </w:numPr>
        <w:shd w:val="clear" w:color="auto" w:fill="FFFFFF"/>
        <w:spacing w:before="240" w:line="276" w:lineRule="auto"/>
        <w:jc w:val="both"/>
        <w:rPr>
          <w:highlight w:val="white"/>
        </w:rPr>
      </w:pPr>
      <w:r>
        <w:rPr>
          <w:rFonts w:ascii="Arial" w:eastAsia="Arial" w:hAnsi="Arial" w:cs="Arial"/>
          <w:highlight w:val="white"/>
        </w:rPr>
        <w:t>El Alcalde o gobernador, que será el máximo orientador de la planeación en la respectiva entidad territorial.</w:t>
      </w:r>
    </w:p>
    <w:p w:rsidR="00F15148" w:rsidRDefault="00BB203F">
      <w:pPr>
        <w:numPr>
          <w:ilvl w:val="0"/>
          <w:numId w:val="35"/>
        </w:numPr>
        <w:shd w:val="clear" w:color="auto" w:fill="FFFFFF"/>
        <w:spacing w:line="276" w:lineRule="auto"/>
        <w:jc w:val="both"/>
        <w:rPr>
          <w:highlight w:val="white"/>
        </w:rPr>
      </w:pPr>
      <w:r>
        <w:rPr>
          <w:rFonts w:ascii="Arial" w:eastAsia="Arial" w:hAnsi="Arial" w:cs="Arial"/>
          <w:highlight w:val="white"/>
        </w:rPr>
        <w:t>El Consejo de Gobierno Municipal, Departamental o Distrital, o aquellas dependencias equivalentes dentro de la estructura administrativa de las entidades territoriales que llegaren a surgir en aplicación de las normas constitucionales que autoricen su creación.</w:t>
      </w:r>
    </w:p>
    <w:p w:rsidR="00F15148" w:rsidRDefault="00BB203F">
      <w:pPr>
        <w:numPr>
          <w:ilvl w:val="0"/>
          <w:numId w:val="35"/>
        </w:numPr>
        <w:shd w:val="clear" w:color="auto" w:fill="FFFFFF"/>
        <w:spacing w:line="276" w:lineRule="auto"/>
        <w:jc w:val="both"/>
        <w:rPr>
          <w:highlight w:val="white"/>
        </w:rPr>
      </w:pPr>
      <w:r>
        <w:rPr>
          <w:rFonts w:ascii="Arial" w:eastAsia="Arial" w:hAnsi="Arial" w:cs="Arial"/>
          <w:highlight w:val="white"/>
        </w:rPr>
        <w:t>La Secretaría, Departamento Administrativo u Oficina de Planeación, que desarrollará las orientaciones de planeación impartidas por el Alcalde o Gobernador, dirigirá y coordinará técnicamente el trabajo de formulación del Plan con las Secretarías y Departamentos Administrativos, y las entidades descentralizadas departamentales o nacionales que operen en la jurisdicción.</w:t>
      </w:r>
    </w:p>
    <w:p w:rsidR="00F15148" w:rsidRDefault="00BB203F">
      <w:pPr>
        <w:numPr>
          <w:ilvl w:val="0"/>
          <w:numId w:val="35"/>
        </w:numPr>
        <w:shd w:val="clear" w:color="auto" w:fill="FFFFFF"/>
        <w:spacing w:after="240" w:line="276" w:lineRule="auto"/>
        <w:jc w:val="both"/>
        <w:rPr>
          <w:highlight w:val="white"/>
        </w:rPr>
      </w:pPr>
      <w:r>
        <w:rPr>
          <w:rFonts w:ascii="Arial" w:eastAsia="Arial" w:hAnsi="Arial" w:cs="Arial"/>
          <w:highlight w:val="white"/>
        </w:rPr>
        <w:t>Las demás Secretarías, Departamentos Administrativos u Oficinas especializadas en su respectivo ámbito funcional, de acuerdo con las orientaciones de las autoridades precedentes.</w:t>
      </w:r>
    </w:p>
    <w:p w:rsidR="00F15148" w:rsidRDefault="00BB203F">
      <w:pPr>
        <w:shd w:val="clear" w:color="auto" w:fill="FFFFFF"/>
        <w:spacing w:before="240" w:after="240" w:line="276" w:lineRule="auto"/>
        <w:ind w:left="720"/>
        <w:jc w:val="both"/>
        <w:rPr>
          <w:rFonts w:ascii="Arial" w:eastAsia="Arial" w:hAnsi="Arial" w:cs="Arial"/>
          <w:highlight w:val="white"/>
        </w:rPr>
      </w:pPr>
      <w:r>
        <w:rPr>
          <w:rFonts w:ascii="Arial" w:eastAsia="Arial" w:hAnsi="Arial" w:cs="Arial"/>
          <w:highlight w:val="white"/>
        </w:rPr>
        <w:t>Son instancias de planeación en las entidades territoriales:</w:t>
      </w:r>
    </w:p>
    <w:p w:rsidR="00F15148" w:rsidRDefault="00BB203F">
      <w:pPr>
        <w:numPr>
          <w:ilvl w:val="0"/>
          <w:numId w:val="23"/>
        </w:numPr>
        <w:shd w:val="clear" w:color="auto" w:fill="FFFFFF"/>
        <w:spacing w:before="240" w:line="276" w:lineRule="auto"/>
        <w:jc w:val="both"/>
        <w:rPr>
          <w:highlight w:val="white"/>
        </w:rPr>
      </w:pPr>
      <w:r>
        <w:rPr>
          <w:rFonts w:ascii="Arial" w:eastAsia="Arial" w:hAnsi="Arial" w:cs="Arial"/>
          <w:highlight w:val="white"/>
        </w:rPr>
        <w:t>Las Asambleas Departamentales, los Concejos Municipales, Distritales y de las Entidades Territoriales Indígenas, respectivamente.</w:t>
      </w:r>
    </w:p>
    <w:p w:rsidR="00F15148" w:rsidRDefault="00BB203F">
      <w:pPr>
        <w:numPr>
          <w:ilvl w:val="0"/>
          <w:numId w:val="23"/>
        </w:numPr>
        <w:shd w:val="clear" w:color="auto" w:fill="FFFFFF"/>
        <w:spacing w:after="240" w:line="276" w:lineRule="auto"/>
        <w:jc w:val="both"/>
        <w:rPr>
          <w:highlight w:val="white"/>
        </w:rPr>
      </w:pPr>
      <w:r>
        <w:rPr>
          <w:rFonts w:ascii="Arial" w:eastAsia="Arial" w:hAnsi="Arial" w:cs="Arial"/>
          <w:highlight w:val="white"/>
        </w:rPr>
        <w:t>Los Consejos Territoriales de Planeación Municipal, Departamental, Distrital, o de las Entidades Territoriales Indígenas, y aquellas dependencias equivalentes dentro de la estructura administrativa de las entidades territoriales que llegaren a surgir en aplicación de las normas constitucionales que autorizan su creación.</w:t>
      </w:r>
    </w:p>
    <w:p w:rsidR="00F15148" w:rsidRDefault="00BB203F">
      <w:pPr>
        <w:shd w:val="clear" w:color="auto" w:fill="FFFFFF"/>
        <w:spacing w:before="240" w:after="240" w:line="276" w:lineRule="auto"/>
        <w:ind w:left="720"/>
        <w:jc w:val="both"/>
        <w:rPr>
          <w:rFonts w:ascii="Arial" w:eastAsia="Arial" w:hAnsi="Arial" w:cs="Arial"/>
          <w:highlight w:val="white"/>
        </w:rPr>
      </w:pPr>
      <w:r>
        <w:rPr>
          <w:rFonts w:ascii="Arial" w:eastAsia="Arial" w:hAnsi="Arial" w:cs="Arial"/>
          <w:b/>
          <w:highlight w:val="white"/>
        </w:rPr>
        <w:t>Parágrafo.-</w:t>
      </w:r>
      <w:r>
        <w:rPr>
          <w:rFonts w:ascii="Arial" w:eastAsia="Arial" w:hAnsi="Arial" w:cs="Arial"/>
          <w:highlight w:val="white"/>
        </w:rPr>
        <w:t xml:space="preserve"> Si surgieren nuevas entidades territoriales, las dependencias que dentro de sus estructuras se creen y sean equivalentes a las citadas en el presente artículo, tendrán el mismo carácter funcional respecto de aquéllas.</w:t>
      </w:r>
    </w:p>
    <w:p w:rsidR="00F15148" w:rsidRDefault="00BB203F">
      <w:pPr>
        <w:shd w:val="clear" w:color="auto" w:fill="FFFFFF"/>
        <w:spacing w:before="240" w:after="240" w:line="276" w:lineRule="auto"/>
        <w:ind w:left="720"/>
        <w:jc w:val="both"/>
        <w:rPr>
          <w:rFonts w:ascii="Arial" w:eastAsia="Arial" w:hAnsi="Arial" w:cs="Arial"/>
          <w:highlight w:val="white"/>
        </w:rPr>
      </w:pPr>
      <w:r>
        <w:rPr>
          <w:rFonts w:ascii="Arial" w:eastAsia="Arial" w:hAnsi="Arial" w:cs="Arial"/>
          <w:b/>
          <w:highlight w:val="white"/>
        </w:rPr>
        <w:t xml:space="preserve">Artículo 39. </w:t>
      </w:r>
      <w:r>
        <w:rPr>
          <w:rFonts w:ascii="Arial" w:eastAsia="Arial" w:hAnsi="Arial" w:cs="Arial"/>
          <w:b/>
          <w:i/>
          <w:highlight w:val="white"/>
        </w:rPr>
        <w:t>Elaboración.</w:t>
      </w:r>
      <w:r>
        <w:rPr>
          <w:rFonts w:ascii="Arial" w:eastAsia="Arial" w:hAnsi="Arial" w:cs="Arial"/>
          <w:highlight w:val="white"/>
        </w:rPr>
        <w:t xml:space="preserve"> Para efecto de la elaboración del proyecto del plan, se observarán en cuanto sean compatibles las normas previstas para el Plan Nacional; sin embargo, deberá tenerse especialmente en cuenta lo siguiente:</w:t>
      </w:r>
    </w:p>
    <w:p w:rsidR="00F15148" w:rsidRDefault="00BB203F">
      <w:pPr>
        <w:numPr>
          <w:ilvl w:val="0"/>
          <w:numId w:val="3"/>
        </w:numPr>
        <w:shd w:val="clear" w:color="auto" w:fill="FFFFFF"/>
        <w:spacing w:before="240" w:line="276" w:lineRule="auto"/>
        <w:jc w:val="both"/>
        <w:rPr>
          <w:highlight w:val="white"/>
        </w:rPr>
      </w:pPr>
      <w:r>
        <w:rPr>
          <w:rFonts w:ascii="Arial" w:eastAsia="Arial" w:hAnsi="Arial" w:cs="Arial"/>
          <w:highlight w:val="white"/>
        </w:rPr>
        <w:t xml:space="preserve">El Alcalde o Gobernador elegido impartirá las orientaciones para la elaboración de los planes de desarrollo conforme al programa de gobierno presentado al inscribirse como candidato. </w:t>
      </w:r>
    </w:p>
    <w:p w:rsidR="00F15148" w:rsidRDefault="00BB203F">
      <w:pPr>
        <w:numPr>
          <w:ilvl w:val="0"/>
          <w:numId w:val="3"/>
        </w:numPr>
        <w:shd w:val="clear" w:color="auto" w:fill="FFFFFF"/>
        <w:spacing w:after="240" w:line="276" w:lineRule="auto"/>
        <w:jc w:val="both"/>
        <w:rPr>
          <w:highlight w:val="white"/>
        </w:rPr>
      </w:pPr>
      <w:r>
        <w:rPr>
          <w:rFonts w:ascii="Arial" w:eastAsia="Arial" w:hAnsi="Arial" w:cs="Arial"/>
          <w:highlight w:val="white"/>
        </w:rPr>
        <w:t>Una vez elegido el Alcalde o Gobernador respectivo, todas las dependencias de la administración territorial y, en particular, las autoridades y organismos de planeación, le prestarán a los candidatos electos y a las personas que estos designen para el efecto, todo el apoyo administrativo, técnico y de información que sea necesario para la elaboración del plan.</w:t>
      </w:r>
    </w:p>
    <w:p w:rsidR="00F15148" w:rsidRDefault="00BB203F">
      <w:pPr>
        <w:shd w:val="clear" w:color="auto" w:fill="FFFFFF"/>
        <w:spacing w:before="240" w:after="240" w:line="276" w:lineRule="auto"/>
        <w:ind w:left="1440"/>
        <w:jc w:val="both"/>
        <w:rPr>
          <w:rFonts w:ascii="Arial" w:eastAsia="Arial" w:hAnsi="Arial" w:cs="Arial"/>
          <w:highlight w:val="white"/>
        </w:rPr>
      </w:pPr>
      <w:r>
        <w:rPr>
          <w:rFonts w:ascii="Arial" w:eastAsia="Arial" w:hAnsi="Arial" w:cs="Arial"/>
          <w:highlight w:val="white"/>
        </w:rPr>
        <w:t>Los programas y proyectos de cofinanciación de las entidades territoriales tendrán como prioridad el gasto público social y en su distribución territorial se deberá tener en cuenta el tamaño poblacional, el número de personas con necesidades básicas insatisfechas y la eficiencia fiscal y administrativa.</w:t>
      </w:r>
    </w:p>
    <w:p w:rsidR="00F15148" w:rsidRDefault="00BB203F">
      <w:pPr>
        <w:numPr>
          <w:ilvl w:val="0"/>
          <w:numId w:val="3"/>
        </w:numPr>
        <w:shd w:val="clear" w:color="auto" w:fill="FFFFFF"/>
        <w:spacing w:before="240" w:after="240" w:line="276" w:lineRule="auto"/>
        <w:jc w:val="both"/>
        <w:rPr>
          <w:highlight w:val="white"/>
        </w:rPr>
      </w:pPr>
      <w:r>
        <w:rPr>
          <w:rFonts w:ascii="Arial" w:eastAsia="Arial" w:hAnsi="Arial" w:cs="Arial"/>
          <w:highlight w:val="white"/>
        </w:rPr>
        <w:t>El Alcalde o Gobernador, presentará por conducto del secretario de planeación o jefe de la oficina que haga sus veces en la respectiva entidad territorial, a consideración del Consejo de Gobierno o el cuerpo que haga sus veces, el proyecto del plan en forma integral o por elementos o componentes del mismo.</w:t>
      </w:r>
    </w:p>
    <w:p w:rsidR="00F15148" w:rsidRDefault="00BB203F">
      <w:pPr>
        <w:shd w:val="clear" w:color="auto" w:fill="FFFFFF"/>
        <w:spacing w:before="240" w:after="240" w:line="276" w:lineRule="auto"/>
        <w:ind w:left="1440"/>
        <w:jc w:val="both"/>
        <w:rPr>
          <w:rFonts w:ascii="Arial" w:eastAsia="Arial" w:hAnsi="Arial" w:cs="Arial"/>
          <w:highlight w:val="white"/>
        </w:rPr>
      </w:pPr>
      <w:r>
        <w:rPr>
          <w:rFonts w:ascii="Arial" w:eastAsia="Arial" w:hAnsi="Arial" w:cs="Arial"/>
          <w:highlight w:val="white"/>
        </w:rPr>
        <w:t>Dicho Consejo de Gobierno consolidará el documento que contenga la totalidad de las partes del plan, dentro de los dos (2) meses siguientes a la posesión del respectivo Alcalde o Gobernador conforme a la Constitución Política y a las disposiciones de la presente Ley.</w:t>
      </w:r>
    </w:p>
    <w:p w:rsidR="00F15148" w:rsidRDefault="00BB203F">
      <w:pPr>
        <w:numPr>
          <w:ilvl w:val="0"/>
          <w:numId w:val="3"/>
        </w:numPr>
        <w:shd w:val="clear" w:color="auto" w:fill="FFFFFF"/>
        <w:spacing w:before="240" w:line="276" w:lineRule="auto"/>
        <w:jc w:val="both"/>
        <w:rPr>
          <w:highlight w:val="white"/>
        </w:rPr>
      </w:pPr>
      <w:r>
        <w:rPr>
          <w:rFonts w:ascii="Arial" w:eastAsia="Arial" w:hAnsi="Arial" w:cs="Arial"/>
          <w:highlight w:val="white"/>
        </w:rPr>
        <w:t>Simultáneamente, a la presentación del proyecto de plan a consideración del Consejo de Gobierno o el cuerpo que haga sus veces, la respectiva administración territorial convocará a constituirse al Consejo Territorial de Planeación.</w:t>
      </w:r>
    </w:p>
    <w:p w:rsidR="00F15148" w:rsidRDefault="00BB203F">
      <w:pPr>
        <w:numPr>
          <w:ilvl w:val="0"/>
          <w:numId w:val="3"/>
        </w:numPr>
        <w:shd w:val="clear" w:color="auto" w:fill="FFFFFF"/>
        <w:spacing w:after="240" w:line="276" w:lineRule="auto"/>
        <w:jc w:val="both"/>
        <w:rPr>
          <w:highlight w:val="white"/>
        </w:rPr>
      </w:pPr>
      <w:r>
        <w:rPr>
          <w:rFonts w:ascii="Arial" w:eastAsia="Arial" w:hAnsi="Arial" w:cs="Arial"/>
          <w:highlight w:val="white"/>
        </w:rPr>
        <w:t>El proyecto de plan como documento consolidado, será presentado por el Alcalde o Gobernador a consideración de los Consejos Territoriales de Planeación, a más tardar dentro de los dos (2) meses siguientes a la fecha de su posesión, para análisis y discusión del mismo y con el propósito de que rinda su concepto y formule las recomendaciones que considere convenientes.</w:t>
      </w:r>
    </w:p>
    <w:p w:rsidR="00F15148" w:rsidRDefault="00BB203F">
      <w:pPr>
        <w:shd w:val="clear" w:color="auto" w:fill="FFFFFF"/>
        <w:spacing w:before="240" w:after="240" w:line="276" w:lineRule="auto"/>
        <w:ind w:left="1440"/>
        <w:jc w:val="both"/>
        <w:rPr>
          <w:rFonts w:ascii="Arial" w:eastAsia="Arial" w:hAnsi="Arial" w:cs="Arial"/>
          <w:highlight w:val="white"/>
        </w:rPr>
      </w:pPr>
      <w:r>
        <w:rPr>
          <w:rFonts w:ascii="Arial" w:eastAsia="Arial" w:hAnsi="Arial" w:cs="Arial"/>
          <w:highlight w:val="white"/>
        </w:rPr>
        <w:t>En la misma oportunidad, la máxima autoridad administrativa deberá enviar copia de esta información a la respectiva corporación de elección popular.</w:t>
      </w:r>
    </w:p>
    <w:p w:rsidR="00F15148" w:rsidRDefault="00BB203F">
      <w:pPr>
        <w:numPr>
          <w:ilvl w:val="0"/>
          <w:numId w:val="3"/>
        </w:numPr>
        <w:shd w:val="clear" w:color="auto" w:fill="FFFFFF"/>
        <w:spacing w:before="240" w:after="240" w:line="276" w:lineRule="auto"/>
        <w:jc w:val="both"/>
        <w:rPr>
          <w:highlight w:val="white"/>
        </w:rPr>
      </w:pPr>
      <w:r>
        <w:rPr>
          <w:rFonts w:ascii="Arial" w:eastAsia="Arial" w:hAnsi="Arial" w:cs="Arial"/>
          <w:highlight w:val="white"/>
        </w:rPr>
        <w:t>El respectivo Consejo Territorial de Planeación deberá realizar su labor antes de transcurrido (1) un mes contado desde la fecha en que haya presentado ante dicho Consejo el documento consolidado del respectivo plan.</w:t>
      </w:r>
    </w:p>
    <w:p w:rsidR="00F15148" w:rsidRDefault="00BB203F">
      <w:pPr>
        <w:shd w:val="clear" w:color="auto" w:fill="FFFFFF"/>
        <w:spacing w:before="240" w:after="240" w:line="276" w:lineRule="auto"/>
        <w:ind w:left="1440"/>
        <w:jc w:val="both"/>
        <w:rPr>
          <w:rFonts w:ascii="Arial" w:eastAsia="Arial" w:hAnsi="Arial" w:cs="Arial"/>
          <w:color w:val="333333"/>
          <w:highlight w:val="white"/>
        </w:rPr>
      </w:pPr>
      <w:r>
        <w:rPr>
          <w:rFonts w:ascii="Arial" w:eastAsia="Arial" w:hAnsi="Arial" w:cs="Arial"/>
          <w:highlight w:val="white"/>
        </w:rPr>
        <w:t>Si transcurriese dicho mes sin que el respectivo Consejo Territorial se hubiere reunido o pronunciado sobre la totalidad o parte del proyecto del plan, considerará surtido el requisito en esa fecha. Tanto los Consejos Territoriales de Planeación, como los Concejos y Asambleas, verificarán la correspondencia de los planes con los programas de gobierno que hayan sido registrados al momento de la inscripción como candidato por el Alcalde o Gobernador electo (...).</w:t>
      </w:r>
    </w:p>
    <w:p w:rsidR="00F15148" w:rsidRDefault="00BB203F">
      <w:pPr>
        <w:shd w:val="clear" w:color="auto" w:fill="FFFFFF"/>
        <w:spacing w:before="240" w:after="240" w:line="276" w:lineRule="auto"/>
        <w:ind w:left="1440"/>
        <w:jc w:val="both"/>
        <w:rPr>
          <w:rFonts w:ascii="Arial" w:eastAsia="Arial" w:hAnsi="Arial" w:cs="Arial"/>
          <w:highlight w:val="white"/>
          <w:u w:val="single"/>
        </w:rPr>
      </w:pPr>
      <w:r>
        <w:rPr>
          <w:rFonts w:ascii="Arial" w:eastAsia="Arial" w:hAnsi="Arial" w:cs="Arial"/>
          <w:b/>
          <w:highlight w:val="white"/>
        </w:rPr>
        <w:t>Artículo 40</w:t>
      </w:r>
      <w:r>
        <w:rPr>
          <w:rFonts w:ascii="Arial" w:eastAsia="Arial" w:hAnsi="Arial" w:cs="Arial"/>
          <w:b/>
          <w:i/>
          <w:highlight w:val="white"/>
        </w:rPr>
        <w:t>. Aprobación.</w:t>
      </w:r>
      <w:r>
        <w:rPr>
          <w:rFonts w:ascii="Arial" w:eastAsia="Arial" w:hAnsi="Arial" w:cs="Arial"/>
          <w:i/>
          <w:highlight w:val="white"/>
        </w:rPr>
        <w:t xml:space="preserve"> </w:t>
      </w:r>
      <w:r>
        <w:rPr>
          <w:rFonts w:ascii="Arial" w:eastAsia="Arial" w:hAnsi="Arial" w:cs="Arial"/>
          <w:highlight w:val="white"/>
        </w:rPr>
        <w:t xml:space="preserve">Los planes serán sometidos a la consideración de la Asamblea o Concejo dentro de los primeros cuatro (4) meses del respectivo período del Gobernador o Alcalde para su aprobación La Asamblea o Concejo deberá decidir sobre los Planes dentro del mes siguiente a su presentación y si transcurre ese lapso sin adoptar decisión alguna, el Gobernador o alcalde podrá adoptarlos mediante decreto. Para estos efectos y si a ello hubiere lugar, el respectivo Gobernador o Alcalde convocará a sesiones extraordinarias a la correspondiente Asamblea o Concejo. </w:t>
      </w:r>
      <w:r>
        <w:rPr>
          <w:rFonts w:ascii="Arial" w:eastAsia="Arial" w:hAnsi="Arial" w:cs="Arial"/>
          <w:highlight w:val="white"/>
          <w:u w:val="single"/>
        </w:rPr>
        <w:t>Toda modificación que pretenda introducir la Asamblea o Concejo, debe contar con la aceptación previa y por escrito del Gobernador o Alcalde, según sea el caso</w:t>
      </w:r>
    </w:p>
    <w:p w:rsidR="00F15148" w:rsidRDefault="00BB203F">
      <w:pPr>
        <w:pStyle w:val="Ttulo2"/>
        <w:spacing w:before="233" w:line="276" w:lineRule="auto"/>
        <w:ind w:right="49"/>
        <w:jc w:val="both"/>
        <w:rPr>
          <w:rFonts w:ascii="Arial" w:eastAsia="Arial" w:hAnsi="Arial" w:cs="Arial"/>
          <w:color w:val="000000"/>
          <w:sz w:val="22"/>
          <w:szCs w:val="22"/>
        </w:rPr>
      </w:pPr>
      <w:bookmarkStart w:id="41" w:name="_heading=h.yzzeklk7jj7" w:colFirst="0" w:colLast="0"/>
      <w:bookmarkEnd w:id="41"/>
      <w:r>
        <w:rPr>
          <w:rFonts w:ascii="Arial" w:eastAsia="Arial" w:hAnsi="Arial" w:cs="Arial"/>
          <w:color w:val="000000"/>
          <w:sz w:val="22"/>
          <w:szCs w:val="22"/>
        </w:rPr>
        <w:t>7.3 Decretos con Fuerza de Ley</w:t>
      </w:r>
    </w:p>
    <w:p w:rsidR="00F15148" w:rsidRDefault="00BB203F">
      <w:pPr>
        <w:shd w:val="clear" w:color="auto" w:fill="FFFFFF"/>
        <w:spacing w:before="240" w:after="240" w:line="276" w:lineRule="auto"/>
        <w:jc w:val="both"/>
        <w:rPr>
          <w:rFonts w:ascii="Arial" w:eastAsia="Arial" w:hAnsi="Arial" w:cs="Arial"/>
          <w:highlight w:val="white"/>
        </w:rPr>
      </w:pPr>
      <w:r>
        <w:rPr>
          <w:rFonts w:ascii="Arial" w:eastAsia="Arial" w:hAnsi="Arial" w:cs="Arial"/>
          <w:b/>
        </w:rPr>
        <w:t xml:space="preserve">Decreto Ley 1421 de 1993 - </w:t>
      </w:r>
      <w:r>
        <w:rPr>
          <w:rFonts w:ascii="Arial" w:eastAsia="Arial" w:hAnsi="Arial" w:cs="Arial"/>
        </w:rPr>
        <w:t>P</w:t>
      </w:r>
      <w:r>
        <w:rPr>
          <w:rFonts w:ascii="Arial" w:eastAsia="Arial" w:hAnsi="Arial" w:cs="Arial"/>
          <w:highlight w:val="white"/>
        </w:rPr>
        <w:t>or el cual se dicta el Régimen Especial para el Distrito Capital de Santafé de Bogotá.</w:t>
      </w:r>
    </w:p>
    <w:p w:rsidR="00F15148" w:rsidRDefault="00BB203F">
      <w:pPr>
        <w:shd w:val="clear" w:color="auto" w:fill="FFFFFF"/>
        <w:spacing w:before="240" w:after="240" w:line="276" w:lineRule="auto"/>
        <w:ind w:left="720"/>
        <w:jc w:val="both"/>
        <w:rPr>
          <w:rFonts w:ascii="Arial" w:eastAsia="Arial" w:hAnsi="Arial" w:cs="Arial"/>
          <w:highlight w:val="white"/>
        </w:rPr>
      </w:pPr>
      <w:r>
        <w:rPr>
          <w:rFonts w:ascii="Arial" w:eastAsia="Arial" w:hAnsi="Arial" w:cs="Arial"/>
          <w:b/>
          <w:highlight w:val="white"/>
        </w:rPr>
        <w:t xml:space="preserve">Artículo 8. </w:t>
      </w:r>
      <w:r>
        <w:rPr>
          <w:rFonts w:ascii="Arial" w:eastAsia="Arial" w:hAnsi="Arial" w:cs="Arial"/>
          <w:b/>
          <w:i/>
          <w:highlight w:val="white"/>
        </w:rPr>
        <w:t>Funciones generales</w:t>
      </w:r>
      <w:r>
        <w:rPr>
          <w:rFonts w:ascii="Arial" w:eastAsia="Arial" w:hAnsi="Arial" w:cs="Arial"/>
          <w:b/>
          <w:highlight w:val="white"/>
        </w:rPr>
        <w:t>.</w:t>
      </w:r>
      <w:r>
        <w:rPr>
          <w:rFonts w:ascii="Arial" w:eastAsia="Arial" w:hAnsi="Arial" w:cs="Arial"/>
          <w:highlight w:val="white"/>
        </w:rPr>
        <w:t xml:space="preserve"> El Concejo es la suprema autoridad del Distrito Capital. En materia administrativa sus atribuciones son de carácter normativo. También le corresponde vigilar y controlar la gestión que cumplan las autoridades distritales.</w:t>
      </w:r>
    </w:p>
    <w:p w:rsidR="00F15148" w:rsidRDefault="00BB203F">
      <w:pPr>
        <w:shd w:val="clear" w:color="auto" w:fill="FFFFFF"/>
        <w:spacing w:before="240" w:after="240" w:line="276" w:lineRule="auto"/>
        <w:ind w:left="720"/>
        <w:jc w:val="both"/>
        <w:rPr>
          <w:rFonts w:ascii="Arial" w:eastAsia="Arial" w:hAnsi="Arial" w:cs="Arial"/>
        </w:rPr>
      </w:pPr>
      <w:r>
        <w:rPr>
          <w:rFonts w:ascii="Arial" w:eastAsia="Arial" w:hAnsi="Arial" w:cs="Arial"/>
          <w:b/>
          <w:highlight w:val="white"/>
        </w:rPr>
        <w:t xml:space="preserve">Artículo 12. </w:t>
      </w:r>
      <w:r>
        <w:rPr>
          <w:rFonts w:ascii="Arial" w:eastAsia="Arial" w:hAnsi="Arial" w:cs="Arial"/>
          <w:b/>
          <w:i/>
          <w:highlight w:val="white"/>
        </w:rPr>
        <w:t>Atribuciones.</w:t>
      </w:r>
      <w:r>
        <w:rPr>
          <w:rFonts w:ascii="Arial" w:eastAsia="Arial" w:hAnsi="Arial" w:cs="Arial"/>
          <w:b/>
          <w:highlight w:val="white"/>
        </w:rPr>
        <w:t xml:space="preserve"> </w:t>
      </w:r>
      <w:r>
        <w:rPr>
          <w:rFonts w:ascii="Arial" w:eastAsia="Arial" w:hAnsi="Arial" w:cs="Arial"/>
        </w:rPr>
        <w:t>Corresponde al Concejo Distrital, de conformidad con la Constitución:</w:t>
      </w:r>
    </w:p>
    <w:p w:rsidR="00F15148" w:rsidRDefault="00BB203F">
      <w:pPr>
        <w:numPr>
          <w:ilvl w:val="0"/>
          <w:numId w:val="1"/>
        </w:numPr>
        <w:shd w:val="clear" w:color="auto" w:fill="FFFFFF"/>
        <w:spacing w:before="180" w:line="276" w:lineRule="auto"/>
        <w:ind w:left="1440"/>
        <w:jc w:val="both"/>
      </w:pPr>
      <w:r>
        <w:rPr>
          <w:rFonts w:ascii="Arial" w:eastAsia="Arial" w:hAnsi="Arial" w:cs="Arial"/>
        </w:rPr>
        <w:t>Dictar las normas necesarias para garantizar el adecuado cumplimiento de las funciones y la eficiente prestación de los servicios a cargo del Distrito.</w:t>
      </w:r>
    </w:p>
    <w:p w:rsidR="00F15148" w:rsidRDefault="00BB203F">
      <w:pPr>
        <w:numPr>
          <w:ilvl w:val="0"/>
          <w:numId w:val="1"/>
        </w:numPr>
        <w:shd w:val="clear" w:color="auto" w:fill="FFFFFF"/>
        <w:spacing w:after="180" w:line="276" w:lineRule="auto"/>
        <w:ind w:left="1440"/>
        <w:jc w:val="both"/>
      </w:pPr>
      <w:r>
        <w:rPr>
          <w:rFonts w:ascii="Arial" w:eastAsia="Arial" w:hAnsi="Arial" w:cs="Arial"/>
        </w:rPr>
        <w:t>Adoptar el Plan General de Desarrollo Económico y Social y de Obras Públicas.</w:t>
      </w:r>
    </w:p>
    <w:p w:rsidR="00F15148" w:rsidRDefault="00BB203F">
      <w:pPr>
        <w:shd w:val="clear" w:color="auto" w:fill="FFFFFF"/>
        <w:spacing w:before="180" w:after="180" w:line="276" w:lineRule="auto"/>
        <w:ind w:left="1440"/>
        <w:jc w:val="both"/>
        <w:rPr>
          <w:rFonts w:ascii="Arial" w:eastAsia="Arial" w:hAnsi="Arial" w:cs="Arial"/>
        </w:rPr>
      </w:pPr>
      <w:r>
        <w:rPr>
          <w:rFonts w:ascii="Arial" w:eastAsia="Arial" w:hAnsi="Arial" w:cs="Arial"/>
        </w:rPr>
        <w:t>El plan de inversiones, que hace parte del Plan General de Desarrollo, contendrá los presupuestos plurianuales de los principales programas y proyectos y la determinación de los recursos financieros requeridos para su ejecución.</w:t>
      </w:r>
    </w:p>
    <w:p w:rsidR="00F15148" w:rsidRDefault="00BB203F">
      <w:pPr>
        <w:numPr>
          <w:ilvl w:val="0"/>
          <w:numId w:val="1"/>
        </w:numPr>
        <w:shd w:val="clear" w:color="auto" w:fill="FFFFFF"/>
        <w:spacing w:before="180" w:after="180" w:line="276" w:lineRule="auto"/>
        <w:ind w:left="1440"/>
        <w:jc w:val="both"/>
      </w:pPr>
      <w:r>
        <w:rPr>
          <w:rFonts w:ascii="Arial" w:eastAsia="Arial" w:hAnsi="Arial" w:cs="Arial"/>
        </w:rPr>
        <w:t>Establecer, reformar o eliminar tributos, contribuciones, impuestos y sobretasas: ordenar exenciones tributarias y establecer sistemas de retención y anticipos con el fin de garantizar el efectivo recaudo de aquellos (...).</w:t>
      </w:r>
    </w:p>
    <w:p w:rsidR="00F15148" w:rsidRDefault="00BB203F">
      <w:pPr>
        <w:shd w:val="clear" w:color="auto" w:fill="FFFFFF"/>
        <w:spacing w:before="240" w:after="240" w:line="276" w:lineRule="auto"/>
        <w:ind w:left="720"/>
        <w:jc w:val="both"/>
        <w:rPr>
          <w:rFonts w:ascii="Arial" w:eastAsia="Arial" w:hAnsi="Arial" w:cs="Arial"/>
        </w:rPr>
      </w:pPr>
      <w:r>
        <w:rPr>
          <w:rFonts w:ascii="Arial" w:eastAsia="Arial" w:hAnsi="Arial" w:cs="Arial"/>
          <w:b/>
        </w:rPr>
        <w:t xml:space="preserve">Artículo 13. </w:t>
      </w:r>
      <w:r>
        <w:rPr>
          <w:rFonts w:ascii="Arial" w:eastAsia="Arial" w:hAnsi="Arial" w:cs="Arial"/>
          <w:b/>
          <w:i/>
        </w:rPr>
        <w:t>Iniciativa</w:t>
      </w:r>
      <w:r>
        <w:rPr>
          <w:rFonts w:ascii="Arial" w:eastAsia="Arial" w:hAnsi="Arial" w:cs="Arial"/>
          <w:b/>
        </w:rPr>
        <w:t xml:space="preserve">. </w:t>
      </w:r>
      <w:r>
        <w:rPr>
          <w:rFonts w:ascii="Arial" w:eastAsia="Arial" w:hAnsi="Arial" w:cs="Arial"/>
        </w:rPr>
        <w:t>Los proyectos de acuerdo pueden ser presentados por los concejales y el alcalde mayor por conducto de sus secretarios, jefes de departamento administrativo o representantes legales de las entidades descentralizadas. El personero, el contralor y las juntas administradoras los pueden presentar en materias relacionadas con sus atribuciones. De conformidad con la respectiva ley estatutaria, los ciudadanos y las organizaciones sociales podrán presentar proyectos de acuerdo sobre temas de interés comunitario.</w:t>
      </w:r>
    </w:p>
    <w:p w:rsidR="00F15148" w:rsidRDefault="00BB203F">
      <w:pPr>
        <w:shd w:val="clear" w:color="auto" w:fill="FFFFFF"/>
        <w:spacing w:before="240" w:after="240" w:line="276" w:lineRule="auto"/>
        <w:ind w:left="720"/>
        <w:jc w:val="both"/>
        <w:rPr>
          <w:rFonts w:ascii="Arial" w:eastAsia="Arial" w:hAnsi="Arial" w:cs="Arial"/>
        </w:rPr>
      </w:pPr>
      <w:r>
        <w:rPr>
          <w:rFonts w:ascii="Arial" w:eastAsia="Arial" w:hAnsi="Arial" w:cs="Arial"/>
        </w:rPr>
        <w:t>Sólo podrán ser dictados o reformados a iniciativa del alcalde los acuerdos a que se refieren los ordinales 2º, 3º, 4º, 5º, 8º, 9º, 14, 16, 17 y 21 del artículo anterior. Igualmente, sólo podrán ser dictados o reformados a iniciativa del alcalde los acuerdos que decreten inversiones, ordenen servicios a cargo del Distrito, autoricen enajenar sus bienes y dispongan exenciones tributarias o cedan sus rentas. El Concejo podrá introducir modificaciones a los proyectos presentados por el Alcalde.</w:t>
      </w:r>
    </w:p>
    <w:p w:rsidR="00F15148" w:rsidRDefault="00BB203F">
      <w:pPr>
        <w:pStyle w:val="Ttulo2"/>
        <w:spacing w:before="233" w:line="276" w:lineRule="auto"/>
        <w:ind w:right="49"/>
        <w:jc w:val="both"/>
        <w:rPr>
          <w:rFonts w:ascii="Arial" w:eastAsia="Arial" w:hAnsi="Arial" w:cs="Arial"/>
          <w:color w:val="000000"/>
          <w:sz w:val="22"/>
          <w:szCs w:val="22"/>
        </w:rPr>
      </w:pPr>
      <w:bookmarkStart w:id="42" w:name="_heading=h.3tg32g3k37g4" w:colFirst="0" w:colLast="0"/>
      <w:bookmarkEnd w:id="42"/>
      <w:r>
        <w:rPr>
          <w:rFonts w:ascii="Arial" w:eastAsia="Arial" w:hAnsi="Arial" w:cs="Arial"/>
          <w:color w:val="000000"/>
          <w:sz w:val="22"/>
          <w:szCs w:val="22"/>
        </w:rPr>
        <w:t>7.4 Acuerdos Distritales</w:t>
      </w:r>
    </w:p>
    <w:p w:rsidR="00F15148" w:rsidRDefault="00BB203F">
      <w:pPr>
        <w:shd w:val="clear" w:color="auto" w:fill="FFFFFF"/>
        <w:spacing w:before="240" w:after="240" w:line="276" w:lineRule="auto"/>
        <w:jc w:val="both"/>
        <w:rPr>
          <w:rFonts w:ascii="Arial" w:eastAsia="Arial" w:hAnsi="Arial" w:cs="Arial"/>
        </w:rPr>
      </w:pPr>
      <w:r>
        <w:rPr>
          <w:rFonts w:ascii="Arial" w:eastAsia="Arial" w:hAnsi="Arial" w:cs="Arial"/>
          <w:b/>
        </w:rPr>
        <w:t xml:space="preserve">Acuerdo 12 de 1994. </w:t>
      </w:r>
      <w:r>
        <w:rPr>
          <w:rFonts w:ascii="Arial" w:eastAsia="Arial" w:hAnsi="Arial" w:cs="Arial"/>
          <w:highlight w:val="white"/>
        </w:rPr>
        <w:t>Por el cual se establece el Estatuto de Planeación del Distrito Capital y se reglamenta la Formulación, la Aprobación, la Ejecución y la Evaluación del Plan de Desarrollo Económico y Social y de Obras Públicas del Distrito Capital de Santa Fe de Bogotá, y se dictan otras disposiciones complementarias</w:t>
      </w:r>
    </w:p>
    <w:p w:rsidR="00F15148" w:rsidRDefault="00BB203F">
      <w:pPr>
        <w:shd w:val="clear" w:color="auto" w:fill="FFFFFF"/>
        <w:spacing w:before="180" w:after="180" w:line="276" w:lineRule="auto"/>
        <w:ind w:left="720"/>
        <w:jc w:val="both"/>
        <w:rPr>
          <w:rFonts w:ascii="Arial" w:eastAsia="Arial" w:hAnsi="Arial" w:cs="Arial"/>
          <w:highlight w:val="white"/>
        </w:rPr>
      </w:pPr>
      <w:r>
        <w:rPr>
          <w:rFonts w:ascii="Arial" w:eastAsia="Arial" w:hAnsi="Arial" w:cs="Arial"/>
          <w:b/>
          <w:highlight w:val="white"/>
        </w:rPr>
        <w:t>Artículo</w:t>
      </w:r>
      <w:r>
        <w:rPr>
          <w:rFonts w:ascii="Arial" w:eastAsia="Arial" w:hAnsi="Arial" w:cs="Arial"/>
          <w:highlight w:val="white"/>
        </w:rPr>
        <w:t xml:space="preserve"> </w:t>
      </w:r>
      <w:r>
        <w:rPr>
          <w:rFonts w:ascii="Arial" w:eastAsia="Arial" w:hAnsi="Arial" w:cs="Arial"/>
          <w:b/>
          <w:highlight w:val="white"/>
        </w:rPr>
        <w:t xml:space="preserve">2º. </w:t>
      </w:r>
      <w:r>
        <w:rPr>
          <w:rFonts w:ascii="Arial" w:eastAsia="Arial" w:hAnsi="Arial" w:cs="Arial"/>
          <w:b/>
          <w:i/>
          <w:highlight w:val="white"/>
        </w:rPr>
        <w:t>Campo de Aplicación.</w:t>
      </w:r>
      <w:r>
        <w:rPr>
          <w:rFonts w:ascii="Arial" w:eastAsia="Arial" w:hAnsi="Arial" w:cs="Arial"/>
          <w:i/>
          <w:highlight w:val="white"/>
        </w:rPr>
        <w:t xml:space="preserve"> </w:t>
      </w:r>
      <w:r>
        <w:rPr>
          <w:rFonts w:ascii="Arial" w:eastAsia="Arial" w:hAnsi="Arial" w:cs="Arial"/>
          <w:highlight w:val="white"/>
        </w:rPr>
        <w:t xml:space="preserve">El Distrito Capital de Santa Fe de Bogotá, deberá formular, aprobar, ejecutar y evaluar el Plan de Desarrollo Económico y Social y de Obras Públicas, de conformidad con las normas previstas en el presente Acuerdo, la Constitución Nacional, el Estatuto Orgánico de Planeación, la Ley </w:t>
      </w:r>
      <w:hyperlink r:id="rId24">
        <w:r>
          <w:rPr>
            <w:rFonts w:ascii="Arial" w:eastAsia="Arial" w:hAnsi="Arial" w:cs="Arial"/>
            <w:highlight w:val="white"/>
          </w:rPr>
          <w:t>152</w:t>
        </w:r>
      </w:hyperlink>
      <w:r>
        <w:rPr>
          <w:rFonts w:ascii="Arial" w:eastAsia="Arial" w:hAnsi="Arial" w:cs="Arial"/>
          <w:highlight w:val="white"/>
        </w:rPr>
        <w:t xml:space="preserve"> de 1994 y demás normas concordantes, teniendo en cuenta el Distrito como un todo y sus partes componentes administrativamente.</w:t>
      </w:r>
    </w:p>
    <w:p w:rsidR="00F15148" w:rsidRDefault="00BB203F">
      <w:pPr>
        <w:shd w:val="clear" w:color="auto" w:fill="FFFFFF"/>
        <w:spacing w:before="180" w:after="180" w:line="276" w:lineRule="auto"/>
        <w:ind w:left="720"/>
        <w:jc w:val="both"/>
        <w:rPr>
          <w:rFonts w:ascii="Arial" w:eastAsia="Arial" w:hAnsi="Arial" w:cs="Arial"/>
          <w:highlight w:val="white"/>
        </w:rPr>
      </w:pPr>
      <w:r>
        <w:rPr>
          <w:rFonts w:ascii="Arial" w:eastAsia="Arial" w:hAnsi="Arial" w:cs="Arial"/>
          <w:b/>
          <w:highlight w:val="white"/>
        </w:rPr>
        <w:t xml:space="preserve">Artículo  14º. </w:t>
      </w:r>
      <w:r>
        <w:rPr>
          <w:rFonts w:ascii="Arial" w:eastAsia="Arial" w:hAnsi="Arial" w:cs="Arial"/>
          <w:b/>
          <w:i/>
          <w:highlight w:val="white"/>
        </w:rPr>
        <w:t>Aprobación.</w:t>
      </w:r>
      <w:r>
        <w:rPr>
          <w:rFonts w:ascii="Arial" w:eastAsia="Arial" w:hAnsi="Arial" w:cs="Arial"/>
          <w:i/>
          <w:highlight w:val="white"/>
        </w:rPr>
        <w:t xml:space="preserve"> </w:t>
      </w:r>
      <w:r>
        <w:rPr>
          <w:rFonts w:ascii="Arial" w:eastAsia="Arial" w:hAnsi="Arial" w:cs="Arial"/>
          <w:highlight w:val="white"/>
        </w:rPr>
        <w:t xml:space="preserve">Los planes serán sometidos a la consideración del Concejo Distrital dentro de los primeros cuatro (4) meses del período del Alcalde para su aprobación. El Concejo deberá decidir sobre los Planes dentro del mes siguiente a su presentación, y si transcurriese ese lapso sin adoptar decisión alguna, el Alcalde podrá adoptarlo mediante Decreto. Para este efecto, y si a ello hubiere lugar, el Alcalde podrá convocar a sesiones extraordinarias del Concejo Distrital. Toda modificación que pretenda introducir el Concejo debe contar con la aceptación previa y por escrito del Alcalde. </w:t>
      </w:r>
    </w:p>
    <w:p w:rsidR="00F15148" w:rsidRDefault="00BB203F">
      <w:pPr>
        <w:shd w:val="clear" w:color="auto" w:fill="FFFFFF"/>
        <w:spacing w:before="180" w:after="180" w:line="276" w:lineRule="auto"/>
        <w:ind w:left="720"/>
        <w:jc w:val="both"/>
        <w:rPr>
          <w:rFonts w:ascii="Arial" w:eastAsia="Arial" w:hAnsi="Arial" w:cs="Arial"/>
          <w:highlight w:val="white"/>
        </w:rPr>
      </w:pPr>
      <w:r>
        <w:rPr>
          <w:rFonts w:ascii="Arial" w:eastAsia="Arial" w:hAnsi="Arial" w:cs="Arial"/>
          <w:b/>
          <w:highlight w:val="white"/>
        </w:rPr>
        <w:t>Artículo</w:t>
      </w:r>
      <w:r>
        <w:rPr>
          <w:rFonts w:ascii="Arial" w:eastAsia="Arial" w:hAnsi="Arial" w:cs="Arial"/>
          <w:highlight w:val="white"/>
        </w:rPr>
        <w:t xml:space="preserve"> </w:t>
      </w:r>
      <w:r>
        <w:rPr>
          <w:rFonts w:ascii="Arial" w:eastAsia="Arial" w:hAnsi="Arial" w:cs="Arial"/>
          <w:b/>
          <w:highlight w:val="white"/>
        </w:rPr>
        <w:t xml:space="preserve">23º. </w:t>
      </w:r>
      <w:r>
        <w:rPr>
          <w:rFonts w:ascii="Arial" w:eastAsia="Arial" w:hAnsi="Arial" w:cs="Arial"/>
          <w:highlight w:val="white"/>
        </w:rPr>
        <w:t>Las Autoridades e Instancias del Distrito Capital, y el Concejo Distrital, éste último por intermedio de la Comisión Primera Permanente, velarán porque el Plan de Desarrollo sea consecuencia de la concertación, con las distintas fuerzas económicas y sociales de la participación ciudadana, para lo cual utilizarán los mecanismos que consideren necesarios, especialmente los previstos en el artículo 103 de la Constitución Política.</w:t>
      </w:r>
    </w:p>
    <w:p w:rsidR="00F15148" w:rsidRDefault="00BB203F">
      <w:pPr>
        <w:shd w:val="clear" w:color="auto" w:fill="FFFFFF"/>
        <w:spacing w:before="240" w:after="240" w:line="276" w:lineRule="auto"/>
        <w:jc w:val="both"/>
        <w:rPr>
          <w:rFonts w:ascii="Arial" w:eastAsia="Arial" w:hAnsi="Arial" w:cs="Arial"/>
          <w:highlight w:val="white"/>
        </w:rPr>
      </w:pPr>
      <w:r>
        <w:rPr>
          <w:rFonts w:ascii="Arial" w:eastAsia="Arial" w:hAnsi="Arial" w:cs="Arial"/>
          <w:b/>
        </w:rPr>
        <w:t xml:space="preserve">Acuerdo 741 de 2019. </w:t>
      </w:r>
      <w:r>
        <w:rPr>
          <w:rFonts w:ascii="Arial" w:eastAsia="Arial" w:hAnsi="Arial" w:cs="Arial"/>
          <w:color w:val="333333"/>
          <w:highlight w:val="white"/>
        </w:rPr>
        <w:t>Por el cual se expide el reglamento interno del Concejo de Bogotá, Distrito Capital</w:t>
      </w:r>
    </w:p>
    <w:p w:rsidR="00F15148" w:rsidRDefault="00F15148">
      <w:pPr>
        <w:spacing w:line="276" w:lineRule="auto"/>
        <w:jc w:val="both"/>
        <w:rPr>
          <w:rFonts w:ascii="Arial" w:eastAsia="Arial" w:hAnsi="Arial" w:cs="Arial"/>
        </w:rPr>
      </w:pPr>
    </w:p>
    <w:p w:rsidR="00F15148" w:rsidRDefault="00BB203F">
      <w:pPr>
        <w:spacing w:line="276" w:lineRule="auto"/>
        <w:ind w:left="720"/>
        <w:jc w:val="both"/>
        <w:rPr>
          <w:rFonts w:ascii="Arial" w:eastAsia="Arial" w:hAnsi="Arial" w:cs="Arial"/>
          <w:highlight w:val="white"/>
        </w:rPr>
      </w:pPr>
      <w:r>
        <w:rPr>
          <w:rFonts w:ascii="Arial" w:eastAsia="Arial" w:hAnsi="Arial" w:cs="Arial"/>
          <w:b/>
          <w:highlight w:val="white"/>
        </w:rPr>
        <w:t xml:space="preserve">Artículo 28. </w:t>
      </w:r>
      <w:r>
        <w:rPr>
          <w:rFonts w:ascii="Arial" w:eastAsia="Arial" w:hAnsi="Arial" w:cs="Arial"/>
          <w:b/>
          <w:i/>
          <w:highlight w:val="white"/>
        </w:rPr>
        <w:t>Materia de estudios de las Comisiones</w:t>
      </w:r>
      <w:r>
        <w:rPr>
          <w:rFonts w:ascii="Arial" w:eastAsia="Arial" w:hAnsi="Arial" w:cs="Arial"/>
          <w:b/>
          <w:highlight w:val="white"/>
        </w:rPr>
        <w:t xml:space="preserve">. </w:t>
      </w:r>
      <w:r>
        <w:rPr>
          <w:rFonts w:ascii="Arial" w:eastAsia="Arial" w:hAnsi="Arial" w:cs="Arial"/>
          <w:highlight w:val="white"/>
        </w:rPr>
        <w:t>Las Comisiones Permanentes se dedicarán en sus sesiones al examen de los temas especializados que le sean propios en materia normativa y de control político y las que determine el Reglamento Interno del Concejo de Bogotá, D.C.</w:t>
      </w:r>
    </w:p>
    <w:p w:rsidR="00F15148" w:rsidRDefault="00F15148">
      <w:pPr>
        <w:spacing w:line="276" w:lineRule="auto"/>
        <w:ind w:left="720"/>
        <w:jc w:val="both"/>
        <w:rPr>
          <w:rFonts w:ascii="Arial" w:eastAsia="Arial" w:hAnsi="Arial" w:cs="Arial"/>
          <w:highlight w:val="white"/>
        </w:rPr>
      </w:pPr>
    </w:p>
    <w:p w:rsidR="00F15148" w:rsidRDefault="00BB203F">
      <w:pPr>
        <w:shd w:val="clear" w:color="auto" w:fill="FFFFFF"/>
        <w:spacing w:line="276" w:lineRule="auto"/>
        <w:ind w:left="720"/>
        <w:jc w:val="both"/>
        <w:rPr>
          <w:rFonts w:ascii="Arial" w:eastAsia="Arial" w:hAnsi="Arial" w:cs="Arial"/>
          <w:highlight w:val="white"/>
        </w:rPr>
      </w:pPr>
      <w:r>
        <w:rPr>
          <w:rFonts w:ascii="Arial" w:eastAsia="Arial" w:hAnsi="Arial" w:cs="Arial"/>
          <w:b/>
          <w:highlight w:val="white"/>
        </w:rPr>
        <w:t>Artículo</w:t>
      </w:r>
      <w:r>
        <w:rPr>
          <w:rFonts w:ascii="Arial" w:eastAsia="Arial" w:hAnsi="Arial" w:cs="Arial"/>
          <w:highlight w:val="white"/>
        </w:rPr>
        <w:t xml:space="preserve"> </w:t>
      </w:r>
      <w:r>
        <w:rPr>
          <w:rFonts w:ascii="Arial" w:eastAsia="Arial" w:hAnsi="Arial" w:cs="Arial"/>
          <w:b/>
          <w:highlight w:val="white"/>
        </w:rPr>
        <w:t xml:space="preserve">33. </w:t>
      </w:r>
      <w:r>
        <w:rPr>
          <w:rFonts w:ascii="Arial" w:eastAsia="Arial" w:hAnsi="Arial" w:cs="Arial"/>
          <w:b/>
          <w:i/>
          <w:highlight w:val="white"/>
        </w:rPr>
        <w:t>Comisión Primera Permanente del Plan de Desarrollo y Ordenamiento Territorial</w:t>
      </w:r>
      <w:r>
        <w:rPr>
          <w:rFonts w:ascii="Arial" w:eastAsia="Arial" w:hAnsi="Arial" w:cs="Arial"/>
          <w:b/>
          <w:highlight w:val="white"/>
        </w:rPr>
        <w:t xml:space="preserve">. </w:t>
      </w:r>
      <w:r>
        <w:rPr>
          <w:rFonts w:ascii="Arial" w:eastAsia="Arial" w:hAnsi="Arial" w:cs="Arial"/>
          <w:highlight w:val="white"/>
        </w:rPr>
        <w:t>Es la encargada de ejercer la función normativa y de control político, exclusivamente al cumplimiento de los objetivos misionales de los Sectores Administrativos de Planeación, Ambiente, Movilidad, Hábitat, Cultura, Recreación y Deporte, y de sus entidades adscritas y vinculadas en la estructura de la Administración Pública Distrital y en especial sobre los siguientes asuntos:</w:t>
      </w:r>
    </w:p>
    <w:p w:rsidR="00F15148" w:rsidRDefault="00BB203F">
      <w:pPr>
        <w:shd w:val="clear" w:color="auto" w:fill="FFFFFF"/>
        <w:spacing w:line="276" w:lineRule="auto"/>
        <w:ind w:left="720"/>
        <w:jc w:val="both"/>
        <w:rPr>
          <w:rFonts w:ascii="Arial" w:eastAsia="Arial" w:hAnsi="Arial" w:cs="Arial"/>
          <w:highlight w:val="white"/>
        </w:rPr>
      </w:pPr>
      <w:r>
        <w:rPr>
          <w:rFonts w:ascii="Arial" w:eastAsia="Arial" w:hAnsi="Arial" w:cs="Arial"/>
          <w:highlight w:val="white"/>
        </w:rPr>
        <w:t xml:space="preserve"> </w:t>
      </w:r>
    </w:p>
    <w:p w:rsidR="00F15148" w:rsidRDefault="00BB203F">
      <w:pPr>
        <w:numPr>
          <w:ilvl w:val="0"/>
          <w:numId w:val="21"/>
        </w:numPr>
        <w:shd w:val="clear" w:color="auto" w:fill="FFFFFF"/>
        <w:spacing w:line="276" w:lineRule="auto"/>
        <w:jc w:val="both"/>
        <w:rPr>
          <w:rFonts w:ascii="Arial" w:eastAsia="Arial" w:hAnsi="Arial" w:cs="Arial"/>
          <w:highlight w:val="white"/>
        </w:rPr>
      </w:pPr>
      <w:r>
        <w:rPr>
          <w:rFonts w:ascii="Arial" w:eastAsia="Arial" w:hAnsi="Arial" w:cs="Arial"/>
          <w:highlight w:val="white"/>
        </w:rPr>
        <w:t>La eficiente prestación de los servicios públicos a cargo del Distrito, la organización y funcionamiento de las veedurías ciudadanas, la descentralización, la desconcentración, el control social y la participación ciudadana.</w:t>
      </w:r>
    </w:p>
    <w:p w:rsidR="00F15148" w:rsidRDefault="00BB203F">
      <w:pPr>
        <w:numPr>
          <w:ilvl w:val="0"/>
          <w:numId w:val="21"/>
        </w:numPr>
        <w:shd w:val="clear" w:color="auto" w:fill="FFFFFF"/>
        <w:spacing w:line="276" w:lineRule="auto"/>
        <w:jc w:val="both"/>
        <w:rPr>
          <w:rFonts w:ascii="Arial" w:eastAsia="Arial" w:hAnsi="Arial" w:cs="Arial"/>
          <w:highlight w:val="white"/>
        </w:rPr>
      </w:pPr>
      <w:r>
        <w:rPr>
          <w:rFonts w:ascii="Arial" w:eastAsia="Arial" w:hAnsi="Arial" w:cs="Arial"/>
          <w:highlight w:val="white"/>
        </w:rPr>
        <w:t>Estudio, discusión, aprobación o negación, seguimiento y control del Plan de Desarrollo Económico y Social. (...).</w:t>
      </w:r>
    </w:p>
    <w:p w:rsidR="00F15148" w:rsidRDefault="00BB203F">
      <w:pPr>
        <w:pStyle w:val="Ttulo1"/>
        <w:spacing w:line="276" w:lineRule="auto"/>
        <w:rPr>
          <w:rFonts w:ascii="Arial" w:eastAsia="Arial" w:hAnsi="Arial" w:cs="Arial"/>
          <w:sz w:val="20"/>
          <w:szCs w:val="20"/>
        </w:rPr>
      </w:pPr>
      <w:bookmarkStart w:id="43" w:name="_heading=h.xw8jgsqk5ix" w:colFirst="0" w:colLast="0"/>
      <w:bookmarkEnd w:id="43"/>
      <w:r>
        <w:rPr>
          <w:rFonts w:ascii="Arial" w:eastAsia="Arial" w:hAnsi="Arial" w:cs="Arial"/>
          <w:color w:val="000000"/>
          <w:sz w:val="22"/>
          <w:szCs w:val="22"/>
        </w:rPr>
        <w:t>8. CONCLUSIÓN DE LA PONENCIA</w:t>
      </w:r>
    </w:p>
    <w:p w:rsidR="00F15148" w:rsidRDefault="00BB203F">
      <w:pPr>
        <w:widowControl/>
        <w:spacing w:after="160" w:line="276" w:lineRule="auto"/>
        <w:jc w:val="both"/>
        <w:rPr>
          <w:rFonts w:ascii="Arial" w:eastAsia="Arial" w:hAnsi="Arial" w:cs="Arial"/>
          <w:i/>
        </w:rPr>
      </w:pPr>
      <w:r>
        <w:rPr>
          <w:rFonts w:ascii="Arial" w:eastAsia="Arial" w:hAnsi="Arial" w:cs="Arial"/>
        </w:rPr>
        <w:t xml:space="preserve">De acuerdo con las consideraciones establecidas anteriormente, me permito rendir </w:t>
      </w:r>
      <w:r>
        <w:rPr>
          <w:rFonts w:ascii="Arial" w:eastAsia="Arial" w:hAnsi="Arial" w:cs="Arial"/>
          <w:b/>
        </w:rPr>
        <w:t>PONENCIA POSITIVA CON MODIFICACIONES</w:t>
      </w:r>
      <w:r>
        <w:rPr>
          <w:rFonts w:ascii="Arial" w:eastAsia="Arial" w:hAnsi="Arial" w:cs="Arial"/>
        </w:rPr>
        <w:t xml:space="preserve"> al </w:t>
      </w:r>
      <w:r>
        <w:rPr>
          <w:rFonts w:ascii="Arial" w:eastAsia="Arial" w:hAnsi="Arial" w:cs="Arial"/>
          <w:b/>
        </w:rPr>
        <w:t xml:space="preserve">Proyecto de Acuerdo No. 368 de 2024, </w:t>
      </w:r>
      <w:r>
        <w:rPr>
          <w:rFonts w:ascii="Arial" w:eastAsia="Arial" w:hAnsi="Arial" w:cs="Arial"/>
          <w:i/>
        </w:rPr>
        <w:t xml:space="preserve">POR MEDIO DEL CUAL SE ADOPTA EL PLAN DE DESARROLLO ECONÓMICO, SOCIAL, AMBIENTAL Y DE OBRAS PÚBLICAS DEL DISTRITO CAPITAL 2024-2027 “BOGOTÁ CAMINA SEGURA”. </w:t>
      </w:r>
    </w:p>
    <w:p w:rsidR="00F15148" w:rsidRDefault="00F15148">
      <w:pPr>
        <w:widowControl/>
        <w:spacing w:after="160" w:line="276" w:lineRule="auto"/>
        <w:jc w:val="both"/>
        <w:rPr>
          <w:rFonts w:ascii="Arial" w:eastAsia="Arial" w:hAnsi="Arial" w:cs="Arial"/>
          <w:b/>
        </w:rPr>
      </w:pPr>
    </w:p>
    <w:p w:rsidR="00F15148" w:rsidRDefault="00F15148">
      <w:pPr>
        <w:widowControl/>
        <w:spacing w:after="160" w:line="276" w:lineRule="auto"/>
        <w:jc w:val="both"/>
        <w:rPr>
          <w:rFonts w:ascii="Arial" w:eastAsia="Arial" w:hAnsi="Arial" w:cs="Arial"/>
          <w:b/>
        </w:rPr>
      </w:pPr>
    </w:p>
    <w:p w:rsidR="00F15148" w:rsidRDefault="00C46047">
      <w:pPr>
        <w:widowControl/>
        <w:spacing w:after="160" w:line="276" w:lineRule="auto"/>
        <w:jc w:val="both"/>
        <w:rPr>
          <w:rFonts w:ascii="Arial" w:eastAsia="Arial" w:hAnsi="Arial" w:cs="Arial"/>
          <w:b/>
        </w:rPr>
      </w:pPr>
      <w:r w:rsidRPr="00C46047">
        <w:rPr>
          <w:rFonts w:ascii="Arial" w:eastAsia="Arial" w:hAnsi="Arial" w:cs="Arial"/>
          <w:b/>
          <w:noProof/>
          <w:lang w:eastAsia="es-ES"/>
        </w:rPr>
        <w:drawing>
          <wp:inline distT="0" distB="0" distL="0" distR="0" wp14:anchorId="11CC458C" wp14:editId="3B37C400">
            <wp:extent cx="2628900" cy="927100"/>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628900" cy="927100"/>
                    </a:xfrm>
                    <a:prstGeom prst="rect">
                      <a:avLst/>
                    </a:prstGeom>
                  </pic:spPr>
                </pic:pic>
              </a:graphicData>
            </a:graphic>
          </wp:inline>
        </w:drawing>
      </w:r>
    </w:p>
    <w:p w:rsidR="00F15148" w:rsidRDefault="00BB203F">
      <w:pPr>
        <w:widowControl/>
        <w:jc w:val="both"/>
        <w:rPr>
          <w:rFonts w:ascii="Arial" w:eastAsia="Arial" w:hAnsi="Arial" w:cs="Arial"/>
          <w:b/>
        </w:rPr>
      </w:pPr>
      <w:r>
        <w:rPr>
          <w:rFonts w:ascii="Arial" w:eastAsia="Arial" w:hAnsi="Arial" w:cs="Arial"/>
          <w:b/>
        </w:rPr>
        <w:t>DANIEL FELIPE BRICEÑO MONTES</w:t>
      </w:r>
    </w:p>
    <w:p w:rsidR="00F15148" w:rsidRDefault="00BB203F">
      <w:pPr>
        <w:widowControl/>
        <w:jc w:val="both"/>
        <w:rPr>
          <w:rFonts w:ascii="Arial" w:eastAsia="Arial" w:hAnsi="Arial" w:cs="Arial"/>
        </w:rPr>
      </w:pPr>
      <w:r>
        <w:rPr>
          <w:rFonts w:ascii="Arial" w:eastAsia="Arial" w:hAnsi="Arial" w:cs="Arial"/>
        </w:rPr>
        <w:t xml:space="preserve">Concejal de Bogotá </w:t>
      </w:r>
    </w:p>
    <w:p w:rsidR="00F15148" w:rsidRDefault="00BB203F">
      <w:pPr>
        <w:widowControl/>
        <w:jc w:val="both"/>
        <w:rPr>
          <w:rFonts w:ascii="Arial" w:eastAsia="Arial" w:hAnsi="Arial" w:cs="Arial"/>
        </w:rPr>
      </w:pPr>
      <w:r>
        <w:rPr>
          <w:rFonts w:ascii="Arial" w:eastAsia="Arial" w:hAnsi="Arial" w:cs="Arial"/>
        </w:rPr>
        <w:t>Ponente del Proyecto Acuerdo No. 368 de 2024</w:t>
      </w:r>
    </w:p>
    <w:p w:rsidR="00F15148" w:rsidRDefault="00BB203F">
      <w:pPr>
        <w:pStyle w:val="Ttulo1"/>
        <w:spacing w:line="276" w:lineRule="auto"/>
        <w:rPr>
          <w:rFonts w:ascii="Arial" w:eastAsia="Arial" w:hAnsi="Arial" w:cs="Arial"/>
          <w:color w:val="000000"/>
          <w:sz w:val="22"/>
          <w:szCs w:val="22"/>
        </w:rPr>
      </w:pPr>
      <w:bookmarkStart w:id="44" w:name="_heading=h.rrhp6sm1no11" w:colFirst="0" w:colLast="0"/>
      <w:bookmarkEnd w:id="44"/>
      <w:r>
        <w:rPr>
          <w:rFonts w:ascii="Arial" w:eastAsia="Arial" w:hAnsi="Arial" w:cs="Arial"/>
          <w:color w:val="000000"/>
          <w:sz w:val="22"/>
          <w:szCs w:val="22"/>
        </w:rPr>
        <w:t xml:space="preserve">9. PLIEGO DE MODIFICACIONES - ARTICULADO </w:t>
      </w:r>
    </w:p>
    <w:p w:rsidR="00F15148" w:rsidRDefault="00BB203F">
      <w:pPr>
        <w:rPr>
          <w:rFonts w:ascii="Arial" w:eastAsia="Arial" w:hAnsi="Arial" w:cs="Arial"/>
        </w:rPr>
      </w:pPr>
      <w:r>
        <w:rPr>
          <w:rFonts w:ascii="Arial" w:eastAsia="Arial" w:hAnsi="Arial" w:cs="Arial"/>
        </w:rPr>
        <w:t xml:space="preserve">Anexa Excel: Pliego de Modificaciones. </w:t>
      </w:r>
      <w:r>
        <w:rPr>
          <w:rFonts w:ascii="Arial" w:eastAsia="Arial" w:hAnsi="Arial" w:cs="Arial"/>
        </w:rPr>
        <w:br/>
      </w:r>
    </w:p>
    <w:p w:rsidR="00F15148" w:rsidRDefault="00F15148">
      <w:pPr>
        <w:rPr>
          <w:rFonts w:ascii="Arial" w:eastAsia="Arial" w:hAnsi="Arial" w:cs="Arial"/>
        </w:rPr>
      </w:pPr>
    </w:p>
    <w:p w:rsidR="00F15148" w:rsidRDefault="00F15148"/>
    <w:p w:rsidR="00F15148" w:rsidRDefault="00F15148"/>
    <w:p w:rsidR="00F15148" w:rsidRDefault="00F15148"/>
    <w:p w:rsidR="00F15148" w:rsidRDefault="00F15148">
      <w:pPr>
        <w:keepNext/>
        <w:keepLines/>
        <w:pBdr>
          <w:top w:val="nil"/>
          <w:left w:val="nil"/>
          <w:bottom w:val="nil"/>
          <w:right w:val="nil"/>
          <w:between w:val="nil"/>
        </w:pBdr>
        <w:spacing w:before="360" w:after="80" w:line="276" w:lineRule="auto"/>
        <w:rPr>
          <w:rFonts w:ascii="Arial" w:eastAsia="Arial" w:hAnsi="Arial" w:cs="Arial"/>
          <w:color w:val="000000"/>
          <w:sz w:val="20"/>
          <w:szCs w:val="20"/>
        </w:rPr>
      </w:pPr>
      <w:bookmarkStart w:id="45" w:name="_heading=h.4w267abommm1" w:colFirst="0" w:colLast="0"/>
      <w:bookmarkEnd w:id="45"/>
    </w:p>
    <w:p w:rsidR="00F15148" w:rsidRDefault="00F15148">
      <w:pPr>
        <w:spacing w:line="276" w:lineRule="auto"/>
        <w:rPr>
          <w:rFonts w:ascii="Arial" w:eastAsia="Arial" w:hAnsi="Arial" w:cs="Arial"/>
        </w:rPr>
      </w:pPr>
    </w:p>
    <w:p w:rsidR="00F15148" w:rsidRDefault="00F15148">
      <w:pPr>
        <w:spacing w:line="276" w:lineRule="auto"/>
        <w:rPr>
          <w:rFonts w:ascii="Arial" w:eastAsia="Arial" w:hAnsi="Arial" w:cs="Arial"/>
        </w:rPr>
      </w:pPr>
    </w:p>
    <w:p w:rsidR="00F15148" w:rsidRDefault="00F15148">
      <w:pPr>
        <w:keepNext/>
        <w:keepLines/>
        <w:pBdr>
          <w:top w:val="nil"/>
          <w:left w:val="nil"/>
          <w:bottom w:val="nil"/>
          <w:right w:val="nil"/>
          <w:between w:val="nil"/>
        </w:pBdr>
        <w:spacing w:before="160" w:after="80"/>
        <w:rPr>
          <w:rFonts w:ascii="Play" w:eastAsia="Play" w:hAnsi="Play" w:cs="Play"/>
          <w:b/>
          <w:color w:val="0F4761"/>
          <w:sz w:val="24"/>
          <w:szCs w:val="24"/>
        </w:rPr>
      </w:pPr>
      <w:bookmarkStart w:id="46" w:name="_heading=h.q6vx9qixbvd" w:colFirst="0" w:colLast="0"/>
      <w:bookmarkEnd w:id="46"/>
    </w:p>
    <w:p w:rsidR="00F15148" w:rsidRDefault="00F15148"/>
    <w:sectPr w:rsidR="00F15148">
      <w:headerReference w:type="default" r:id="rId26"/>
      <w:pgSz w:w="12240" w:h="15840"/>
      <w:pgMar w:top="1417" w:right="1701" w:bottom="1417" w:left="1701"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B203F" w:rsidRDefault="00BB203F">
      <w:r>
        <w:separator/>
      </w:r>
    </w:p>
  </w:endnote>
  <w:endnote w:type="continuationSeparator" w:id="0">
    <w:p w:rsidR="00BB203F" w:rsidRDefault="00BB20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Aptos Display">
    <w:altName w:val="Calibri"/>
    <w:charset w:val="00"/>
    <w:family w:val="swiss"/>
    <w:pitch w:val="variable"/>
    <w:sig w:usb0="20000287" w:usb1="00000003" w:usb2="00000000" w:usb3="00000000" w:csb0="0000019F" w:csb1="00000000"/>
  </w:font>
  <w:font w:name="Aptos">
    <w:altName w:val="Calibri"/>
    <w:charset w:val="00"/>
    <w:family w:val="auto"/>
    <w:pitch w:val="default"/>
  </w:font>
  <w:font w:name="Calibri">
    <w:panose1 w:val="020F0502020204030204"/>
    <w:charset w:val="00"/>
    <w:family w:val="swiss"/>
    <w:pitch w:val="variable"/>
    <w:sig w:usb0="E4002EFF" w:usb1="C000247B" w:usb2="00000009" w:usb3="00000000" w:csb0="000001FF" w:csb1="00000000"/>
  </w:font>
  <w:font w:name="Play">
    <w:altName w:val="Calibri"/>
    <w:charset w:val="00"/>
    <w:family w:val="auto"/>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B203F" w:rsidRDefault="00BB203F">
      <w:r>
        <w:separator/>
      </w:r>
    </w:p>
  </w:footnote>
  <w:footnote w:type="continuationSeparator" w:id="0">
    <w:p w:rsidR="00BB203F" w:rsidRDefault="00BB203F">
      <w:r>
        <w:continuationSeparator/>
      </w:r>
    </w:p>
  </w:footnote>
  <w:footnote w:id="1">
    <w:p w:rsidR="00F15148" w:rsidRDefault="00BB203F">
      <w:pPr>
        <w:widowControl/>
        <w:rPr>
          <w:rFonts w:ascii="Calibri" w:eastAsia="Calibri" w:hAnsi="Calibri" w:cs="Calibri"/>
          <w:sz w:val="16"/>
          <w:szCs w:val="16"/>
        </w:rPr>
      </w:pPr>
      <w:r>
        <w:rPr>
          <w:vertAlign w:val="superscript"/>
        </w:rPr>
        <w:footnoteRef/>
      </w:r>
      <w:r>
        <w:rPr>
          <w:rFonts w:ascii="Calibri" w:eastAsia="Calibri" w:hAnsi="Calibri" w:cs="Calibri"/>
          <w:sz w:val="16"/>
          <w:szCs w:val="16"/>
        </w:rPr>
        <w:t xml:space="preserve"> Departamento Administrativo Nacional de Estadística (DANE). (s.f.). Censo Nacional de Población y Vivienda 2018. Recuperado el 3 de mayo de 2024, de </w:t>
      </w:r>
      <w:hyperlink r:id="rId1">
        <w:r>
          <w:rPr>
            <w:rFonts w:ascii="Calibri" w:eastAsia="Calibri" w:hAnsi="Calibri" w:cs="Calibri"/>
            <w:color w:val="0563C1"/>
            <w:sz w:val="16"/>
            <w:szCs w:val="16"/>
            <w:u w:val="single"/>
          </w:rPr>
          <w:t>https://www.dane.gov.co/index.php/estadisticas-por-tema/demografia-y-poblacion/censo-nacional-de-poblacion-y-vivenda-2018</w:t>
        </w:r>
      </w:hyperlink>
      <w:r>
        <w:rPr>
          <w:rFonts w:ascii="Calibri" w:eastAsia="Calibri" w:hAnsi="Calibri" w:cs="Calibri"/>
          <w:sz w:val="16"/>
          <w:szCs w:val="16"/>
        </w:rPr>
        <w:t xml:space="preserve"> </w:t>
      </w:r>
    </w:p>
  </w:footnote>
  <w:footnote w:id="2">
    <w:p w:rsidR="00F15148" w:rsidRDefault="00BB203F">
      <w:pPr>
        <w:widowControl/>
        <w:jc w:val="both"/>
        <w:rPr>
          <w:rFonts w:ascii="Calibri" w:eastAsia="Calibri" w:hAnsi="Calibri" w:cs="Calibri"/>
          <w:sz w:val="16"/>
          <w:szCs w:val="16"/>
        </w:rPr>
      </w:pPr>
      <w:r>
        <w:rPr>
          <w:vertAlign w:val="superscript"/>
        </w:rPr>
        <w:footnoteRef/>
      </w:r>
      <w:r>
        <w:rPr>
          <w:rFonts w:ascii="Calibri" w:eastAsia="Calibri" w:hAnsi="Calibri" w:cs="Calibri"/>
          <w:sz w:val="16"/>
          <w:szCs w:val="16"/>
        </w:rPr>
        <w:t xml:space="preserve"> World Population Review. (s.f.). Bogota Population 2023. Recuperado el 3 de mayo de 2024 de </w:t>
      </w:r>
      <w:hyperlink r:id="rId2">
        <w:r>
          <w:rPr>
            <w:rFonts w:ascii="Calibri" w:eastAsia="Calibri" w:hAnsi="Calibri" w:cs="Calibri"/>
            <w:color w:val="0563C1"/>
            <w:sz w:val="16"/>
            <w:szCs w:val="16"/>
            <w:u w:val="single"/>
          </w:rPr>
          <w:t>https://worldpopulationreview.com/world-cities/bogota-population</w:t>
        </w:r>
      </w:hyperlink>
      <w:r>
        <w:rPr>
          <w:rFonts w:ascii="Calibri" w:eastAsia="Calibri" w:hAnsi="Calibri" w:cs="Calibri"/>
          <w:sz w:val="16"/>
          <w:szCs w:val="16"/>
        </w:rPr>
        <w:t xml:space="preserve"> </w:t>
      </w:r>
    </w:p>
  </w:footnote>
  <w:footnote w:id="3">
    <w:p w:rsidR="00F15148" w:rsidRDefault="00BB203F">
      <w:pPr>
        <w:widowControl/>
        <w:rPr>
          <w:rFonts w:ascii="Calibri" w:eastAsia="Calibri" w:hAnsi="Calibri" w:cs="Calibri"/>
          <w:sz w:val="16"/>
          <w:szCs w:val="16"/>
        </w:rPr>
      </w:pPr>
      <w:r>
        <w:rPr>
          <w:vertAlign w:val="superscript"/>
        </w:rPr>
        <w:footnoteRef/>
      </w:r>
      <w:r>
        <w:rPr>
          <w:rFonts w:ascii="Calibri" w:eastAsia="Calibri" w:hAnsi="Calibri" w:cs="Calibri"/>
          <w:sz w:val="16"/>
          <w:szCs w:val="16"/>
        </w:rPr>
        <w:t xml:space="preserve"> OECD. (2023). Health at a Glance 2023. Recuperado el 3 de mayo de 2024, de </w:t>
      </w:r>
      <w:hyperlink r:id="rId3">
        <w:r>
          <w:rPr>
            <w:rFonts w:ascii="Calibri" w:eastAsia="Calibri" w:hAnsi="Calibri" w:cs="Calibri"/>
            <w:color w:val="0563C1"/>
            <w:sz w:val="16"/>
            <w:szCs w:val="16"/>
            <w:u w:val="single"/>
          </w:rPr>
          <w:t>https://www.oecd-ilibrary.org/social-issues-migration-health/health-at-a-glance-2023_b52b873c-en</w:t>
        </w:r>
      </w:hyperlink>
    </w:p>
  </w:footnote>
  <w:footnote w:id="4">
    <w:p w:rsidR="00F15148" w:rsidRDefault="00BB203F">
      <w:pPr>
        <w:widowControl/>
        <w:jc w:val="both"/>
        <w:rPr>
          <w:rFonts w:ascii="Calibri" w:eastAsia="Calibri" w:hAnsi="Calibri" w:cs="Calibri"/>
          <w:sz w:val="16"/>
          <w:szCs w:val="16"/>
        </w:rPr>
      </w:pPr>
      <w:r>
        <w:rPr>
          <w:vertAlign w:val="superscript"/>
        </w:rPr>
        <w:footnoteRef/>
      </w:r>
      <w:r>
        <w:rPr>
          <w:rFonts w:ascii="Calibri" w:eastAsia="Calibri" w:hAnsi="Calibri" w:cs="Calibri"/>
          <w:sz w:val="20"/>
          <w:szCs w:val="20"/>
        </w:rPr>
        <w:t xml:space="preserve"> </w:t>
      </w:r>
      <w:r>
        <w:rPr>
          <w:rFonts w:ascii="Calibri" w:eastAsia="Calibri" w:hAnsi="Calibri" w:cs="Calibri"/>
          <w:sz w:val="16"/>
          <w:szCs w:val="16"/>
        </w:rPr>
        <w:t xml:space="preserve">Secretaría Distrital de Salud. Observatorio de Salud de Bogotá-SaluData. Disponible en </w:t>
      </w:r>
      <w:hyperlink r:id="rId4">
        <w:r>
          <w:rPr>
            <w:rFonts w:ascii="Calibri" w:eastAsia="Calibri" w:hAnsi="Calibri" w:cs="Calibri"/>
            <w:color w:val="0563C1"/>
            <w:sz w:val="16"/>
            <w:szCs w:val="16"/>
            <w:u w:val="single"/>
          </w:rPr>
          <w:t>https://saludata.saludcapital.gov.co/osb/</w:t>
        </w:r>
      </w:hyperlink>
      <w:r>
        <w:rPr>
          <w:rFonts w:ascii="Calibri" w:eastAsia="Calibri" w:hAnsi="Calibri" w:cs="Calibri"/>
          <w:sz w:val="16"/>
          <w:szCs w:val="16"/>
        </w:rPr>
        <w:t xml:space="preserve"> </w:t>
      </w:r>
    </w:p>
  </w:footnote>
  <w:footnote w:id="5">
    <w:p w:rsidR="00F15148" w:rsidRDefault="00BB203F">
      <w:pPr>
        <w:widowControl/>
        <w:rPr>
          <w:rFonts w:ascii="Calibri" w:eastAsia="Calibri" w:hAnsi="Calibri" w:cs="Calibri"/>
          <w:sz w:val="16"/>
          <w:szCs w:val="16"/>
        </w:rPr>
      </w:pPr>
      <w:r>
        <w:rPr>
          <w:vertAlign w:val="superscript"/>
        </w:rPr>
        <w:footnoteRef/>
      </w:r>
      <w:r>
        <w:rPr>
          <w:rFonts w:ascii="Calibri" w:eastAsia="Calibri" w:hAnsi="Calibri" w:cs="Calibri"/>
          <w:sz w:val="20"/>
          <w:szCs w:val="20"/>
        </w:rPr>
        <w:t xml:space="preserve"> </w:t>
      </w:r>
      <w:r>
        <w:rPr>
          <w:rFonts w:ascii="Calibri" w:eastAsia="Calibri" w:hAnsi="Calibri" w:cs="Calibri"/>
          <w:sz w:val="16"/>
          <w:szCs w:val="16"/>
        </w:rPr>
        <w:t xml:space="preserve">Alcaldía de Bogotá. (s.f.). Plan Distrital de Desarrollo 2024-2028. Recuperado el 3 de mayo de 2024, de </w:t>
      </w:r>
      <w:hyperlink r:id="rId5">
        <w:r>
          <w:rPr>
            <w:rFonts w:ascii="Calibri" w:eastAsia="Calibri" w:hAnsi="Calibri" w:cs="Calibri"/>
            <w:color w:val="0563C1"/>
            <w:sz w:val="16"/>
            <w:szCs w:val="16"/>
            <w:u w:val="single"/>
          </w:rPr>
          <w:t>https://bogota.gov.co/plan-distrital-de-desarrollo-2024-2028</w:t>
        </w:r>
      </w:hyperlink>
      <w:r>
        <w:rPr>
          <w:rFonts w:ascii="Calibri" w:eastAsia="Calibri" w:hAnsi="Calibri" w:cs="Calibri"/>
          <w:sz w:val="16"/>
          <w:szCs w:val="16"/>
        </w:rPr>
        <w:t xml:space="preserve"> </w:t>
      </w:r>
    </w:p>
  </w:footnote>
  <w:footnote w:id="6">
    <w:p w:rsidR="00F15148" w:rsidRDefault="00BB203F">
      <w:pPr>
        <w:widowControl/>
        <w:rPr>
          <w:rFonts w:ascii="Calibri" w:eastAsia="Calibri" w:hAnsi="Calibri" w:cs="Calibri"/>
          <w:sz w:val="16"/>
          <w:szCs w:val="16"/>
        </w:rPr>
      </w:pPr>
      <w:r>
        <w:rPr>
          <w:vertAlign w:val="superscript"/>
        </w:rPr>
        <w:footnoteRef/>
      </w:r>
      <w:r>
        <w:rPr>
          <w:rFonts w:ascii="Calibri" w:eastAsia="Calibri" w:hAnsi="Calibri" w:cs="Calibri"/>
          <w:sz w:val="16"/>
          <w:szCs w:val="16"/>
        </w:rPr>
        <w:t xml:space="preserve"> Banco Mundial. (s.f.). GDP growth (annual %) - Colombia. Recuperado el 3 de mayo de 2024, de </w:t>
      </w:r>
      <w:hyperlink r:id="rId6">
        <w:r>
          <w:rPr>
            <w:rFonts w:ascii="Calibri" w:eastAsia="Calibri" w:hAnsi="Calibri" w:cs="Calibri"/>
            <w:color w:val="0563C1"/>
            <w:sz w:val="16"/>
            <w:szCs w:val="16"/>
            <w:u w:val="single"/>
          </w:rPr>
          <w:t>https://data.worldbank.org/indicator/NY.GDP.MKTP.KD.ZG?locations=CO</w:t>
        </w:r>
      </w:hyperlink>
      <w:r>
        <w:rPr>
          <w:rFonts w:ascii="Calibri" w:eastAsia="Calibri" w:hAnsi="Calibri" w:cs="Calibri"/>
          <w:sz w:val="16"/>
          <w:szCs w:val="16"/>
        </w:rPr>
        <w:t xml:space="preserve"> </w:t>
      </w:r>
    </w:p>
  </w:footnote>
  <w:footnote w:id="7">
    <w:p w:rsidR="00F15148" w:rsidRDefault="00BB203F">
      <w:pPr>
        <w:widowControl/>
        <w:rPr>
          <w:rFonts w:ascii="Calibri" w:eastAsia="Calibri" w:hAnsi="Calibri" w:cs="Calibri"/>
          <w:sz w:val="16"/>
          <w:szCs w:val="16"/>
        </w:rPr>
      </w:pPr>
      <w:r>
        <w:rPr>
          <w:vertAlign w:val="superscript"/>
        </w:rPr>
        <w:footnoteRef/>
      </w:r>
      <w:r>
        <w:rPr>
          <w:rFonts w:ascii="Calibri" w:eastAsia="Calibri" w:hAnsi="Calibri" w:cs="Calibri"/>
          <w:sz w:val="16"/>
          <w:szCs w:val="16"/>
        </w:rPr>
        <w:t xml:space="preserve"> Invest in Bogota. (s.f.). General Facts and Figures - Bogota. Recuperado el 3 de mayo de 2024, de </w:t>
      </w:r>
      <w:hyperlink r:id="rId7">
        <w:r>
          <w:rPr>
            <w:rFonts w:ascii="Calibri" w:eastAsia="Calibri" w:hAnsi="Calibri" w:cs="Calibri"/>
            <w:color w:val="0563C1"/>
            <w:sz w:val="16"/>
            <w:szCs w:val="16"/>
            <w:u w:val="single"/>
          </w:rPr>
          <w:t>https://en.investinbogota.org/why-bogota/general-facts-and-figures-bogota</w:t>
        </w:r>
      </w:hyperlink>
      <w:r>
        <w:rPr>
          <w:rFonts w:ascii="Calibri" w:eastAsia="Calibri" w:hAnsi="Calibri" w:cs="Calibri"/>
          <w:sz w:val="16"/>
          <w:szCs w:val="16"/>
        </w:rPr>
        <w:t xml:space="preserve"> </w:t>
      </w:r>
    </w:p>
  </w:footnote>
  <w:footnote w:id="8">
    <w:p w:rsidR="00F15148" w:rsidRDefault="00BB203F">
      <w:pPr>
        <w:widowControl/>
        <w:rPr>
          <w:rFonts w:ascii="Calibri" w:eastAsia="Calibri" w:hAnsi="Calibri" w:cs="Calibri"/>
          <w:sz w:val="16"/>
          <w:szCs w:val="16"/>
        </w:rPr>
      </w:pPr>
      <w:r>
        <w:rPr>
          <w:vertAlign w:val="superscript"/>
        </w:rPr>
        <w:footnoteRef/>
      </w:r>
      <w:r>
        <w:rPr>
          <w:rFonts w:ascii="Calibri" w:eastAsia="Calibri" w:hAnsi="Calibri" w:cs="Calibri"/>
          <w:sz w:val="16"/>
          <w:szCs w:val="16"/>
        </w:rPr>
        <w:t xml:space="preserve"> Cámara de Comercio de Bogotá. (s.f.). PIB Bogotá y Colombia 2015-2022. Recuperado el 3 de mayo de 2024, de </w:t>
      </w:r>
      <w:hyperlink r:id="rId8">
        <w:r>
          <w:rPr>
            <w:rFonts w:ascii="Calibri" w:eastAsia="Calibri" w:hAnsi="Calibri" w:cs="Calibri"/>
            <w:color w:val="0563C1"/>
            <w:sz w:val="16"/>
            <w:szCs w:val="16"/>
            <w:u w:val="single"/>
          </w:rPr>
          <w:t>https://www.ccb.org.co/informacion-especializada/observatorio/analisis-economico/crecimiento-economico/pib-bogota-y-colombia-2015-2022</w:t>
        </w:r>
      </w:hyperlink>
      <w:r>
        <w:rPr>
          <w:rFonts w:ascii="Calibri" w:eastAsia="Calibri" w:hAnsi="Calibri" w:cs="Calibri"/>
          <w:sz w:val="16"/>
          <w:szCs w:val="16"/>
        </w:rPr>
        <w:t xml:space="preserve"> </w:t>
      </w:r>
    </w:p>
  </w:footnote>
  <w:footnote w:id="9">
    <w:p w:rsidR="00F15148" w:rsidRDefault="00BB203F">
      <w:pPr>
        <w:rPr>
          <w:rFonts w:ascii="Calibri" w:eastAsia="Calibri" w:hAnsi="Calibri" w:cs="Calibri"/>
          <w:sz w:val="16"/>
          <w:szCs w:val="16"/>
        </w:rPr>
      </w:pPr>
      <w:r>
        <w:rPr>
          <w:vertAlign w:val="superscript"/>
        </w:rPr>
        <w:footnoteRef/>
      </w:r>
      <w:r>
        <w:rPr>
          <w:sz w:val="20"/>
          <w:szCs w:val="20"/>
        </w:rPr>
        <w:t xml:space="preserve"> </w:t>
      </w:r>
      <w:r>
        <w:rPr>
          <w:rFonts w:ascii="Calibri" w:eastAsia="Calibri" w:hAnsi="Calibri" w:cs="Calibri"/>
          <w:color w:val="0D0D0D"/>
          <w:sz w:val="16"/>
          <w:szCs w:val="16"/>
          <w:highlight w:val="white"/>
        </w:rPr>
        <w:t xml:space="preserve">Forbes Staff. (2024, 2 de mayo). Colombia tendrá crecimiento modesto del 1,2 % en 2024 y repuntará en 2025 al 3,3 %, dice la OCDE. </w:t>
      </w:r>
      <w:r>
        <w:rPr>
          <w:rFonts w:ascii="Calibri" w:eastAsia="Calibri" w:hAnsi="Calibri" w:cs="Calibri"/>
          <w:i/>
          <w:color w:val="0D0D0D"/>
          <w:sz w:val="16"/>
          <w:szCs w:val="16"/>
          <w:highlight w:val="white"/>
        </w:rPr>
        <w:t>Forbes Colombia</w:t>
      </w:r>
      <w:r>
        <w:rPr>
          <w:rFonts w:ascii="Calibri" w:eastAsia="Calibri" w:hAnsi="Calibri" w:cs="Calibri"/>
          <w:color w:val="0D0D0D"/>
          <w:sz w:val="16"/>
          <w:szCs w:val="16"/>
          <w:highlight w:val="white"/>
        </w:rPr>
        <w:t>.</w:t>
      </w:r>
      <w:hyperlink r:id="rId9">
        <w:r>
          <w:rPr>
            <w:rFonts w:ascii="Calibri" w:eastAsia="Calibri" w:hAnsi="Calibri" w:cs="Calibri"/>
            <w:color w:val="0D0D0D"/>
            <w:sz w:val="16"/>
            <w:szCs w:val="16"/>
            <w:highlight w:val="white"/>
          </w:rPr>
          <w:t xml:space="preserve"> </w:t>
        </w:r>
      </w:hyperlink>
      <w:hyperlink r:id="rId10">
        <w:r>
          <w:rPr>
            <w:rFonts w:ascii="Calibri" w:eastAsia="Calibri" w:hAnsi="Calibri" w:cs="Calibri"/>
            <w:color w:val="1155CC"/>
            <w:sz w:val="16"/>
            <w:szCs w:val="16"/>
            <w:highlight w:val="white"/>
          </w:rPr>
          <w:t>https://forbes.co/2024/05/02/economia-y-finanzas/colombia-tendra-crecimiento-modesto-del-12-en-2024-y-repuntara-en-2025-al-33-dice-la-ocde</w:t>
        </w:r>
      </w:hyperlink>
    </w:p>
  </w:footnote>
  <w:footnote w:id="10">
    <w:p w:rsidR="00F15148" w:rsidRDefault="00BB203F">
      <w:pPr>
        <w:widowControl/>
        <w:rPr>
          <w:rFonts w:ascii="Calibri" w:eastAsia="Calibri" w:hAnsi="Calibri" w:cs="Calibri"/>
          <w:sz w:val="16"/>
          <w:szCs w:val="16"/>
        </w:rPr>
      </w:pPr>
      <w:r>
        <w:rPr>
          <w:vertAlign w:val="superscript"/>
        </w:rPr>
        <w:footnoteRef/>
      </w:r>
      <w:r>
        <w:rPr>
          <w:rFonts w:ascii="Calibri" w:eastAsia="Calibri" w:hAnsi="Calibri" w:cs="Calibri"/>
          <w:sz w:val="16"/>
          <w:szCs w:val="16"/>
        </w:rPr>
        <w:t xml:space="preserve"> Sala de Casación Judicial de Colombia. (s.f.). Portal de Analítica. Recuperado el 3 de mayo de 2024, de </w:t>
      </w:r>
      <w:hyperlink r:id="rId11">
        <w:r>
          <w:rPr>
            <w:rFonts w:ascii="Calibri" w:eastAsia="Calibri" w:hAnsi="Calibri" w:cs="Calibri"/>
            <w:color w:val="0563C1"/>
            <w:sz w:val="16"/>
            <w:szCs w:val="16"/>
            <w:u w:val="single"/>
          </w:rPr>
          <w:t>https://analitica.scj.gov.co/analytics/saw.dll?Portal</w:t>
        </w:r>
      </w:hyperlink>
      <w:r>
        <w:rPr>
          <w:rFonts w:ascii="Calibri" w:eastAsia="Calibri" w:hAnsi="Calibri" w:cs="Calibri"/>
          <w:sz w:val="16"/>
          <w:szCs w:val="16"/>
        </w:rPr>
        <w:t xml:space="preserve"> </w:t>
      </w:r>
    </w:p>
  </w:footnote>
  <w:footnote w:id="11">
    <w:p w:rsidR="00F15148" w:rsidRDefault="00BB203F">
      <w:pPr>
        <w:widowControl/>
        <w:jc w:val="both"/>
        <w:rPr>
          <w:rFonts w:ascii="Calibri" w:eastAsia="Calibri" w:hAnsi="Calibri" w:cs="Calibri"/>
          <w:sz w:val="16"/>
          <w:szCs w:val="16"/>
        </w:rPr>
      </w:pPr>
      <w:r>
        <w:rPr>
          <w:vertAlign w:val="superscript"/>
        </w:rPr>
        <w:footnoteRef/>
      </w:r>
      <w:r>
        <w:rPr>
          <w:rFonts w:ascii="Calibri" w:eastAsia="Calibri" w:hAnsi="Calibri" w:cs="Calibri"/>
          <w:sz w:val="20"/>
          <w:szCs w:val="20"/>
        </w:rPr>
        <w:t xml:space="preserve"> </w:t>
      </w:r>
      <w:r>
        <w:rPr>
          <w:rFonts w:ascii="Calibri" w:eastAsia="Calibri" w:hAnsi="Calibri" w:cs="Calibri"/>
          <w:sz w:val="16"/>
          <w:szCs w:val="16"/>
        </w:rPr>
        <w:t xml:space="preserve">El índice de pobreza multidimensional (IPM) es el porcentaje de personas en situación de pobreza multidimensional. Una persona se considera en situación de pobreza multidimensional si pertenece a un hogar (la unidad de análisis de la medición) que se encuentra privado en el índice. Los indicadores del índice se agrupan en 5 categorías: Educación, Niñez y Juventud, Salud, Trabajo y Vivienda, para un total de 15 indicadores. Una persona se considera que está en pobreza multidimensional si tiene carencias en 33,3% de los indicadores que componen el IPM.  </w:t>
      </w:r>
    </w:p>
  </w:footnote>
  <w:footnote w:id="12">
    <w:p w:rsidR="00F15148" w:rsidRDefault="00BB203F">
      <w:pPr>
        <w:widowControl/>
        <w:rPr>
          <w:rFonts w:ascii="Calibri" w:eastAsia="Calibri" w:hAnsi="Calibri" w:cs="Calibri"/>
          <w:sz w:val="16"/>
          <w:szCs w:val="16"/>
        </w:rPr>
      </w:pPr>
      <w:r>
        <w:rPr>
          <w:vertAlign w:val="superscript"/>
        </w:rPr>
        <w:footnoteRef/>
      </w:r>
      <w:r>
        <w:rPr>
          <w:rFonts w:ascii="Calibri" w:eastAsia="Calibri" w:hAnsi="Calibri" w:cs="Calibri"/>
          <w:sz w:val="16"/>
          <w:szCs w:val="16"/>
        </w:rPr>
        <w:t xml:space="preserve"> ProBogotá Región. (2024). Boletín IPM 2024. Recuperado el 3 de mayo de 2024, de: </w:t>
      </w:r>
      <w:hyperlink r:id="rId12">
        <w:r>
          <w:rPr>
            <w:rFonts w:ascii="Calibri" w:eastAsia="Calibri" w:hAnsi="Calibri" w:cs="Calibri"/>
            <w:color w:val="0563C1"/>
            <w:sz w:val="16"/>
            <w:szCs w:val="16"/>
            <w:u w:val="single"/>
          </w:rPr>
          <w:t>https://www.probogota.org/layouts/panorama-economico-boletin-pobreza/</w:t>
        </w:r>
      </w:hyperlink>
      <w:r>
        <w:rPr>
          <w:rFonts w:ascii="Calibri" w:eastAsia="Calibri" w:hAnsi="Calibri" w:cs="Calibri"/>
          <w:sz w:val="16"/>
          <w:szCs w:val="16"/>
        </w:rPr>
        <w:t xml:space="preserve"> </w:t>
      </w:r>
    </w:p>
  </w:footnote>
  <w:footnote w:id="13">
    <w:p w:rsidR="00F15148" w:rsidRDefault="00BB203F">
      <w:pPr>
        <w:widowControl/>
        <w:rPr>
          <w:rFonts w:ascii="Calibri" w:eastAsia="Calibri" w:hAnsi="Calibri" w:cs="Calibri"/>
          <w:sz w:val="16"/>
          <w:szCs w:val="16"/>
        </w:rPr>
      </w:pPr>
      <w:r>
        <w:rPr>
          <w:vertAlign w:val="superscript"/>
        </w:rPr>
        <w:footnoteRef/>
      </w:r>
      <w:r>
        <w:rPr>
          <w:rFonts w:ascii="Calibri" w:eastAsia="Calibri" w:hAnsi="Calibri" w:cs="Calibri"/>
          <w:sz w:val="18"/>
          <w:szCs w:val="18"/>
        </w:rPr>
        <w:t xml:space="preserve"> </w:t>
      </w:r>
      <w:r>
        <w:rPr>
          <w:rFonts w:ascii="Calibri" w:eastAsia="Calibri" w:hAnsi="Calibri" w:cs="Calibri"/>
          <w:sz w:val="16"/>
          <w:szCs w:val="16"/>
        </w:rPr>
        <w:t xml:space="preserve">Observatorio de Desarrollo Económico de Bogotá. (2024). Pobreza y desigualdad. Recuperado el 3 de mayo de 2024, de </w:t>
      </w:r>
      <w:hyperlink r:id="rId13">
        <w:r>
          <w:rPr>
            <w:rFonts w:ascii="Calibri" w:eastAsia="Calibri" w:hAnsi="Calibri" w:cs="Calibri"/>
            <w:color w:val="0563C1"/>
            <w:sz w:val="16"/>
            <w:szCs w:val="16"/>
            <w:u w:val="single"/>
          </w:rPr>
          <w:t>https://observatorio.desarrolloeconomico.gov.co/insumos-y-analisis/bases-informes/pobreza-y-desigualdad-2</w:t>
        </w:r>
      </w:hyperlink>
      <w:r>
        <w:rPr>
          <w:rFonts w:ascii="Calibri" w:eastAsia="Calibri" w:hAnsi="Calibri" w:cs="Calibri"/>
          <w:sz w:val="16"/>
          <w:szCs w:val="16"/>
        </w:rPr>
        <w:t xml:space="preserve"> </w:t>
      </w:r>
    </w:p>
  </w:footnote>
  <w:footnote w:id="14">
    <w:p w:rsidR="00F15148" w:rsidRDefault="00BB203F">
      <w:pPr>
        <w:widowControl/>
        <w:rPr>
          <w:rFonts w:ascii="Calibri" w:eastAsia="Calibri" w:hAnsi="Calibri" w:cs="Calibri"/>
          <w:sz w:val="20"/>
          <w:szCs w:val="20"/>
        </w:rPr>
      </w:pPr>
      <w:r>
        <w:rPr>
          <w:vertAlign w:val="superscript"/>
        </w:rPr>
        <w:footnoteRef/>
      </w:r>
      <w:r>
        <w:rPr>
          <w:rFonts w:ascii="Calibri" w:eastAsia="Calibri" w:hAnsi="Calibri" w:cs="Calibri"/>
          <w:sz w:val="20"/>
          <w:szCs w:val="20"/>
        </w:rPr>
        <w:t xml:space="preserve"> Bogotá Cómo Vamos. (s.f.). ¿Cómo va Bogotá en empleo, vivienda y dinámica empresarial? Recuperado el 3 de mayo de 2024, de </w:t>
      </w:r>
      <w:hyperlink r:id="rId14">
        <w:r>
          <w:rPr>
            <w:rFonts w:ascii="Calibri" w:eastAsia="Calibri" w:hAnsi="Calibri" w:cs="Calibri"/>
            <w:color w:val="0563C1"/>
            <w:sz w:val="20"/>
            <w:szCs w:val="20"/>
            <w:u w:val="single"/>
          </w:rPr>
          <w:t>https://bogotacomovamos.org/como-va-bogota-en-empleo-vivienda-y-dinamica-empresarial/</w:t>
        </w:r>
      </w:hyperlink>
      <w:r>
        <w:rPr>
          <w:rFonts w:ascii="Calibri" w:eastAsia="Calibri" w:hAnsi="Calibri" w:cs="Calibri"/>
          <w:sz w:val="20"/>
          <w:szCs w:val="20"/>
        </w:rPr>
        <w:t xml:space="preserve"> </w:t>
      </w:r>
    </w:p>
  </w:footnote>
  <w:footnote w:id="15">
    <w:p w:rsidR="00F15148" w:rsidRDefault="00BB203F">
      <w:pPr>
        <w:widowControl/>
        <w:rPr>
          <w:rFonts w:ascii="Calibri" w:eastAsia="Calibri" w:hAnsi="Calibri" w:cs="Calibri"/>
          <w:sz w:val="16"/>
          <w:szCs w:val="16"/>
        </w:rPr>
      </w:pPr>
      <w:r>
        <w:rPr>
          <w:vertAlign w:val="superscript"/>
        </w:rPr>
        <w:footnoteRef/>
      </w:r>
      <w:r>
        <w:rPr>
          <w:rFonts w:ascii="Calibri" w:eastAsia="Calibri" w:hAnsi="Calibri" w:cs="Calibri"/>
          <w:sz w:val="20"/>
          <w:szCs w:val="20"/>
        </w:rPr>
        <w:t xml:space="preserve"> </w:t>
      </w:r>
      <w:r>
        <w:rPr>
          <w:rFonts w:ascii="Calibri" w:eastAsia="Calibri" w:hAnsi="Calibri" w:cs="Calibri"/>
          <w:sz w:val="16"/>
          <w:szCs w:val="16"/>
        </w:rPr>
        <w:t xml:space="preserve">OECD. (s.f.). Policy Highlights [Colombia]. Recuperado el 3 de mayo de 2024, de </w:t>
      </w:r>
      <w:hyperlink r:id="rId15">
        <w:r>
          <w:rPr>
            <w:rFonts w:ascii="Calibri" w:eastAsia="Calibri" w:hAnsi="Calibri" w:cs="Calibri"/>
            <w:color w:val="0563C1"/>
            <w:sz w:val="16"/>
            <w:szCs w:val="16"/>
            <w:u w:val="single"/>
          </w:rPr>
          <w:t>https://issuu.com/oecd.publishing/docs/esp-colombia_nupr_policy_highlights</w:t>
        </w:r>
      </w:hyperlink>
      <w:r>
        <w:rPr>
          <w:rFonts w:ascii="Calibri" w:eastAsia="Calibri" w:hAnsi="Calibri" w:cs="Calibri"/>
          <w:sz w:val="16"/>
          <w:szCs w:val="16"/>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15148" w:rsidRDefault="00F15148">
    <w:pPr>
      <w:pBdr>
        <w:top w:val="nil"/>
        <w:left w:val="nil"/>
        <w:bottom w:val="nil"/>
        <w:right w:val="nil"/>
        <w:between w:val="nil"/>
      </w:pBdr>
      <w:spacing w:line="276" w:lineRule="auto"/>
      <w:rPr>
        <w:rFonts w:ascii="Arial" w:eastAsia="Arial" w:hAnsi="Arial" w:cs="Arial"/>
        <w:color w:val="000000"/>
        <w:sz w:val="20"/>
        <w:szCs w:val="20"/>
      </w:rPr>
    </w:pPr>
  </w:p>
  <w:tbl>
    <w:tblPr>
      <w:tblStyle w:val="a2"/>
      <w:tblW w:w="8828" w:type="dxa"/>
      <w:tblLayout w:type="fixed"/>
      <w:tblLook w:val="0000" w:firstRow="0" w:lastRow="0" w:firstColumn="0" w:lastColumn="0" w:noHBand="0" w:noVBand="0"/>
    </w:tblPr>
    <w:tblGrid>
      <w:gridCol w:w="2361"/>
      <w:gridCol w:w="4234"/>
      <w:gridCol w:w="2233"/>
    </w:tblGrid>
    <w:tr w:rsidR="00F15148">
      <w:trPr>
        <w:trHeight w:val="454"/>
      </w:trPr>
      <w:tc>
        <w:tcPr>
          <w:tcW w:w="2361" w:type="dxa"/>
          <w:vMerge w:val="restart"/>
          <w:tcBorders>
            <w:top w:val="single" w:sz="4" w:space="0" w:color="000000"/>
            <w:left w:val="single" w:sz="4" w:space="0" w:color="000000"/>
            <w:right w:val="single" w:sz="4" w:space="0" w:color="000000"/>
          </w:tcBorders>
          <w:vAlign w:val="center"/>
        </w:tcPr>
        <w:p w:rsidR="00F15148" w:rsidRDefault="00F15148">
          <w:pPr>
            <w:jc w:val="center"/>
            <w:rPr>
              <w:rFonts w:ascii="Arial" w:eastAsia="Arial" w:hAnsi="Arial" w:cs="Arial"/>
              <w:sz w:val="16"/>
              <w:szCs w:val="16"/>
            </w:rPr>
          </w:pPr>
        </w:p>
      </w:tc>
      <w:tc>
        <w:tcPr>
          <w:tcW w:w="4234" w:type="dxa"/>
          <w:tcBorders>
            <w:top w:val="single" w:sz="4" w:space="0" w:color="000000"/>
            <w:left w:val="nil"/>
            <w:bottom w:val="single" w:sz="4" w:space="0" w:color="000000"/>
            <w:right w:val="single" w:sz="4" w:space="0" w:color="000000"/>
          </w:tcBorders>
          <w:vAlign w:val="center"/>
        </w:tcPr>
        <w:p w:rsidR="00F15148" w:rsidRDefault="00BB203F">
          <w:pPr>
            <w:jc w:val="center"/>
            <w:rPr>
              <w:rFonts w:ascii="Arial" w:eastAsia="Arial" w:hAnsi="Arial" w:cs="Arial"/>
              <w:sz w:val="18"/>
              <w:szCs w:val="18"/>
            </w:rPr>
          </w:pPr>
          <w:r>
            <w:rPr>
              <w:rFonts w:ascii="Arial" w:eastAsia="Arial" w:hAnsi="Arial" w:cs="Arial"/>
              <w:sz w:val="18"/>
              <w:szCs w:val="18"/>
            </w:rPr>
            <w:t>PROCESO GESTIÓN NORMATIVA</w:t>
          </w:r>
        </w:p>
      </w:tc>
      <w:tc>
        <w:tcPr>
          <w:tcW w:w="2233" w:type="dxa"/>
          <w:tcBorders>
            <w:top w:val="single" w:sz="4" w:space="0" w:color="000000"/>
            <w:left w:val="nil"/>
            <w:bottom w:val="single" w:sz="4" w:space="0" w:color="000000"/>
            <w:right w:val="single" w:sz="4" w:space="0" w:color="000000"/>
          </w:tcBorders>
          <w:vAlign w:val="center"/>
        </w:tcPr>
        <w:p w:rsidR="00F15148" w:rsidRDefault="00BB203F">
          <w:pPr>
            <w:rPr>
              <w:rFonts w:ascii="Arial" w:eastAsia="Arial" w:hAnsi="Arial" w:cs="Arial"/>
              <w:sz w:val="16"/>
              <w:szCs w:val="16"/>
            </w:rPr>
          </w:pPr>
          <w:r>
            <w:rPr>
              <w:rFonts w:ascii="Arial" w:eastAsia="Arial" w:hAnsi="Arial" w:cs="Arial"/>
              <w:sz w:val="16"/>
              <w:szCs w:val="16"/>
            </w:rPr>
            <w:t>CÓDIGO</w:t>
          </w:r>
          <w:r>
            <w:rPr>
              <w:rFonts w:ascii="Arial" w:eastAsia="Arial" w:hAnsi="Arial" w:cs="Arial"/>
              <w:color w:val="3366FF"/>
              <w:sz w:val="16"/>
              <w:szCs w:val="16"/>
            </w:rPr>
            <w:t xml:space="preserve">: </w:t>
          </w:r>
          <w:r>
            <w:rPr>
              <w:rFonts w:ascii="Arial" w:eastAsia="Arial" w:hAnsi="Arial" w:cs="Arial"/>
              <w:sz w:val="16"/>
              <w:szCs w:val="16"/>
            </w:rPr>
            <w:t>GNV-FO-003</w:t>
          </w:r>
        </w:p>
      </w:tc>
    </w:tr>
    <w:tr w:rsidR="00F15148">
      <w:trPr>
        <w:trHeight w:val="454"/>
      </w:trPr>
      <w:tc>
        <w:tcPr>
          <w:tcW w:w="2361" w:type="dxa"/>
          <w:vMerge/>
          <w:tcBorders>
            <w:top w:val="single" w:sz="4" w:space="0" w:color="000000"/>
            <w:left w:val="single" w:sz="4" w:space="0" w:color="000000"/>
            <w:right w:val="single" w:sz="4" w:space="0" w:color="000000"/>
          </w:tcBorders>
          <w:vAlign w:val="center"/>
        </w:tcPr>
        <w:p w:rsidR="00F15148" w:rsidRDefault="00F15148">
          <w:pPr>
            <w:pBdr>
              <w:top w:val="nil"/>
              <w:left w:val="nil"/>
              <w:bottom w:val="nil"/>
              <w:right w:val="nil"/>
              <w:between w:val="nil"/>
            </w:pBdr>
            <w:spacing w:line="276" w:lineRule="auto"/>
            <w:rPr>
              <w:rFonts w:ascii="Arial" w:eastAsia="Arial" w:hAnsi="Arial" w:cs="Arial"/>
              <w:sz w:val="16"/>
              <w:szCs w:val="16"/>
            </w:rPr>
          </w:pPr>
        </w:p>
      </w:tc>
      <w:tc>
        <w:tcPr>
          <w:tcW w:w="4234" w:type="dxa"/>
          <w:vMerge w:val="restart"/>
          <w:tcBorders>
            <w:top w:val="single" w:sz="4" w:space="0" w:color="000000"/>
            <w:left w:val="nil"/>
            <w:right w:val="single" w:sz="4" w:space="0" w:color="000000"/>
          </w:tcBorders>
          <w:vAlign w:val="center"/>
        </w:tcPr>
        <w:p w:rsidR="00F15148" w:rsidRDefault="00BB203F">
          <w:pPr>
            <w:jc w:val="center"/>
            <w:rPr>
              <w:rFonts w:ascii="Arial" w:eastAsia="Arial" w:hAnsi="Arial" w:cs="Arial"/>
              <w:sz w:val="20"/>
              <w:szCs w:val="20"/>
            </w:rPr>
          </w:pPr>
          <w:r>
            <w:rPr>
              <w:rFonts w:ascii="Arial" w:eastAsia="Arial" w:hAnsi="Arial" w:cs="Arial"/>
              <w:sz w:val="20"/>
              <w:szCs w:val="20"/>
            </w:rPr>
            <w:t>PRESENTACIÓN PONENCIAS</w:t>
          </w:r>
        </w:p>
      </w:tc>
      <w:tc>
        <w:tcPr>
          <w:tcW w:w="2233" w:type="dxa"/>
          <w:tcBorders>
            <w:top w:val="single" w:sz="4" w:space="0" w:color="000000"/>
            <w:left w:val="nil"/>
            <w:bottom w:val="single" w:sz="4" w:space="0" w:color="000000"/>
            <w:right w:val="single" w:sz="4" w:space="0" w:color="000000"/>
          </w:tcBorders>
          <w:vAlign w:val="center"/>
        </w:tcPr>
        <w:p w:rsidR="00F15148" w:rsidRDefault="00BB203F">
          <w:pPr>
            <w:rPr>
              <w:rFonts w:ascii="Arial" w:eastAsia="Arial" w:hAnsi="Arial" w:cs="Arial"/>
              <w:sz w:val="16"/>
              <w:szCs w:val="16"/>
            </w:rPr>
          </w:pPr>
          <w:r>
            <w:rPr>
              <w:rFonts w:ascii="Arial" w:eastAsia="Arial" w:hAnsi="Arial" w:cs="Arial"/>
              <w:sz w:val="16"/>
              <w:szCs w:val="16"/>
            </w:rPr>
            <w:t>VERSIÓN:    01</w:t>
          </w:r>
        </w:p>
      </w:tc>
    </w:tr>
    <w:tr w:rsidR="00F15148">
      <w:trPr>
        <w:trHeight w:val="454"/>
      </w:trPr>
      <w:tc>
        <w:tcPr>
          <w:tcW w:w="2361" w:type="dxa"/>
          <w:vMerge/>
          <w:tcBorders>
            <w:top w:val="single" w:sz="4" w:space="0" w:color="000000"/>
            <w:left w:val="single" w:sz="4" w:space="0" w:color="000000"/>
            <w:right w:val="single" w:sz="4" w:space="0" w:color="000000"/>
          </w:tcBorders>
          <w:vAlign w:val="center"/>
        </w:tcPr>
        <w:p w:rsidR="00F15148" w:rsidRDefault="00F15148">
          <w:pPr>
            <w:pBdr>
              <w:top w:val="nil"/>
              <w:left w:val="nil"/>
              <w:bottom w:val="nil"/>
              <w:right w:val="nil"/>
              <w:between w:val="nil"/>
            </w:pBdr>
            <w:spacing w:line="276" w:lineRule="auto"/>
            <w:rPr>
              <w:rFonts w:ascii="Arial" w:eastAsia="Arial" w:hAnsi="Arial" w:cs="Arial"/>
              <w:sz w:val="16"/>
              <w:szCs w:val="16"/>
            </w:rPr>
          </w:pPr>
        </w:p>
      </w:tc>
      <w:tc>
        <w:tcPr>
          <w:tcW w:w="4234" w:type="dxa"/>
          <w:vMerge/>
          <w:tcBorders>
            <w:top w:val="single" w:sz="4" w:space="0" w:color="000000"/>
            <w:left w:val="nil"/>
            <w:right w:val="single" w:sz="4" w:space="0" w:color="000000"/>
          </w:tcBorders>
          <w:vAlign w:val="center"/>
        </w:tcPr>
        <w:p w:rsidR="00F15148" w:rsidRDefault="00F15148">
          <w:pPr>
            <w:pBdr>
              <w:top w:val="nil"/>
              <w:left w:val="nil"/>
              <w:bottom w:val="nil"/>
              <w:right w:val="nil"/>
              <w:between w:val="nil"/>
            </w:pBdr>
            <w:spacing w:line="276" w:lineRule="auto"/>
            <w:rPr>
              <w:rFonts w:ascii="Arial" w:eastAsia="Arial" w:hAnsi="Arial" w:cs="Arial"/>
              <w:sz w:val="16"/>
              <w:szCs w:val="16"/>
            </w:rPr>
          </w:pPr>
        </w:p>
      </w:tc>
      <w:tc>
        <w:tcPr>
          <w:tcW w:w="2233" w:type="dxa"/>
          <w:tcBorders>
            <w:top w:val="single" w:sz="4" w:space="0" w:color="000000"/>
            <w:left w:val="nil"/>
            <w:bottom w:val="single" w:sz="4" w:space="0" w:color="000000"/>
            <w:right w:val="single" w:sz="4" w:space="0" w:color="000000"/>
          </w:tcBorders>
          <w:vAlign w:val="center"/>
        </w:tcPr>
        <w:p w:rsidR="00F15148" w:rsidRDefault="00BB203F">
          <w:pPr>
            <w:rPr>
              <w:rFonts w:ascii="Arial" w:eastAsia="Arial" w:hAnsi="Arial" w:cs="Arial"/>
              <w:sz w:val="16"/>
              <w:szCs w:val="16"/>
            </w:rPr>
          </w:pPr>
          <w:r>
            <w:rPr>
              <w:rFonts w:ascii="Arial" w:eastAsia="Arial" w:hAnsi="Arial" w:cs="Arial"/>
              <w:sz w:val="16"/>
              <w:szCs w:val="16"/>
            </w:rPr>
            <w:t>FECHA: 14-Nov-2019</w:t>
          </w:r>
        </w:p>
      </w:tc>
    </w:tr>
  </w:tbl>
  <w:p w:rsidR="00F15148" w:rsidRDefault="00BB203F">
    <w:pPr>
      <w:pBdr>
        <w:top w:val="nil"/>
        <w:left w:val="nil"/>
        <w:bottom w:val="nil"/>
        <w:right w:val="nil"/>
        <w:between w:val="nil"/>
      </w:pBdr>
      <w:tabs>
        <w:tab w:val="center" w:pos="4419"/>
        <w:tab w:val="right" w:pos="8838"/>
      </w:tabs>
      <w:rPr>
        <w:rFonts w:ascii="Arial" w:eastAsia="Arial" w:hAnsi="Arial" w:cs="Arial"/>
        <w:color w:val="000000"/>
      </w:rPr>
    </w:pPr>
    <w:r>
      <w:rPr>
        <w:noProof/>
        <w:lang w:eastAsia="es-ES"/>
      </w:rPr>
      <w:drawing>
        <wp:anchor distT="0" distB="0" distL="0" distR="0" simplePos="0" relativeHeight="251658240" behindDoc="1" locked="0" layoutInCell="1" hidden="0" allowOverlap="1">
          <wp:simplePos x="0" y="0"/>
          <wp:positionH relativeFrom="column">
            <wp:posOffset>327025</wp:posOffset>
          </wp:positionH>
          <wp:positionV relativeFrom="paragraph">
            <wp:posOffset>-895348</wp:posOffset>
          </wp:positionV>
          <wp:extent cx="752475" cy="885825"/>
          <wp:effectExtent l="0" t="0" r="0" b="0"/>
          <wp:wrapNone/>
          <wp:docPr id="1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52475" cy="885825"/>
                  </a:xfrm>
                  <a:prstGeom prst="rect">
                    <a:avLst/>
                  </a:prstGeom>
                  <a:ln/>
                </pic:spPr>
              </pic:pic>
            </a:graphicData>
          </a:graphic>
        </wp:anchor>
      </w:drawing>
    </w:r>
  </w:p>
  <w:p w:rsidR="00F15148" w:rsidRDefault="00F15148">
    <w:pPr>
      <w:pBdr>
        <w:top w:val="nil"/>
        <w:left w:val="nil"/>
        <w:bottom w:val="nil"/>
        <w:right w:val="nil"/>
        <w:between w:val="nil"/>
      </w:pBdr>
      <w:tabs>
        <w:tab w:val="center" w:pos="4419"/>
        <w:tab w:val="right" w:pos="8838"/>
      </w:tabs>
      <w:rPr>
        <w:rFonts w:ascii="Arial" w:eastAsia="Arial" w:hAnsi="Arial" w:cs="Arial"/>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510665"/>
    <w:multiLevelType w:val="multilevel"/>
    <w:tmpl w:val="DE32A86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 w15:restartNumberingAfterBreak="0">
    <w:nsid w:val="0E394116"/>
    <w:multiLevelType w:val="multilevel"/>
    <w:tmpl w:val="353CBEE4"/>
    <w:lvl w:ilvl="0">
      <w:start w:val="1"/>
      <w:numFmt w:val="decimal"/>
      <w:lvlText w:val="%1."/>
      <w:lvlJc w:val="left"/>
      <w:pPr>
        <w:ind w:left="1440" w:hanging="360"/>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 w15:restartNumberingAfterBreak="0">
    <w:nsid w:val="0E7C5DA3"/>
    <w:multiLevelType w:val="multilevel"/>
    <w:tmpl w:val="ED58020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111F01FD"/>
    <w:multiLevelType w:val="multilevel"/>
    <w:tmpl w:val="F2C86E54"/>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1624170E"/>
    <w:multiLevelType w:val="multilevel"/>
    <w:tmpl w:val="44F6DD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171828D4"/>
    <w:multiLevelType w:val="multilevel"/>
    <w:tmpl w:val="2E7CC450"/>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8052781"/>
    <w:multiLevelType w:val="multilevel"/>
    <w:tmpl w:val="783AC6F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7" w15:restartNumberingAfterBreak="0">
    <w:nsid w:val="1C760E4A"/>
    <w:multiLevelType w:val="multilevel"/>
    <w:tmpl w:val="BDDAEB3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8" w15:restartNumberingAfterBreak="0">
    <w:nsid w:val="1F467ED8"/>
    <w:multiLevelType w:val="multilevel"/>
    <w:tmpl w:val="DFFEA8FA"/>
    <w:lvl w:ilvl="0">
      <w:start w:val="1"/>
      <w:numFmt w:val="decimal"/>
      <w:lvlText w:val="%1."/>
      <w:lvlJc w:val="left"/>
      <w:pPr>
        <w:ind w:left="2160" w:hanging="360"/>
      </w:pPr>
      <w:rPr>
        <w:rFonts w:ascii="Arial" w:eastAsia="Arial" w:hAnsi="Arial" w:cs="Arial"/>
        <w:b/>
        <w:u w:val="none"/>
      </w:rPr>
    </w:lvl>
    <w:lvl w:ilvl="1">
      <w:start w:val="1"/>
      <w:numFmt w:val="lowerLetter"/>
      <w:lvlText w:val="%2."/>
      <w:lvlJc w:val="left"/>
      <w:pPr>
        <w:ind w:left="2880" w:hanging="360"/>
      </w:pPr>
      <w:rPr>
        <w:u w:val="none"/>
      </w:rPr>
    </w:lvl>
    <w:lvl w:ilvl="2">
      <w:start w:val="1"/>
      <w:numFmt w:val="lowerRoman"/>
      <w:lvlText w:val="%3."/>
      <w:lvlJc w:val="right"/>
      <w:pPr>
        <w:ind w:left="3600" w:hanging="360"/>
      </w:pPr>
      <w:rPr>
        <w:u w:val="none"/>
      </w:rPr>
    </w:lvl>
    <w:lvl w:ilvl="3">
      <w:start w:val="1"/>
      <w:numFmt w:val="decimal"/>
      <w:lvlText w:val="%4."/>
      <w:lvlJc w:val="left"/>
      <w:pPr>
        <w:ind w:left="4320" w:hanging="360"/>
      </w:pPr>
      <w:rPr>
        <w:u w:val="none"/>
      </w:rPr>
    </w:lvl>
    <w:lvl w:ilvl="4">
      <w:start w:val="1"/>
      <w:numFmt w:val="lowerLetter"/>
      <w:lvlText w:val="%5."/>
      <w:lvlJc w:val="left"/>
      <w:pPr>
        <w:ind w:left="5040" w:hanging="360"/>
      </w:pPr>
      <w:rPr>
        <w:u w:val="none"/>
      </w:rPr>
    </w:lvl>
    <w:lvl w:ilvl="5">
      <w:start w:val="1"/>
      <w:numFmt w:val="lowerRoman"/>
      <w:lvlText w:val="%6."/>
      <w:lvlJc w:val="right"/>
      <w:pPr>
        <w:ind w:left="5760" w:hanging="360"/>
      </w:pPr>
      <w:rPr>
        <w:u w:val="none"/>
      </w:rPr>
    </w:lvl>
    <w:lvl w:ilvl="6">
      <w:start w:val="1"/>
      <w:numFmt w:val="decimal"/>
      <w:lvlText w:val="%7."/>
      <w:lvlJc w:val="left"/>
      <w:pPr>
        <w:ind w:left="6480" w:hanging="360"/>
      </w:pPr>
      <w:rPr>
        <w:u w:val="none"/>
      </w:rPr>
    </w:lvl>
    <w:lvl w:ilvl="7">
      <w:start w:val="1"/>
      <w:numFmt w:val="lowerLetter"/>
      <w:lvlText w:val="%8."/>
      <w:lvlJc w:val="left"/>
      <w:pPr>
        <w:ind w:left="7200" w:hanging="360"/>
      </w:pPr>
      <w:rPr>
        <w:u w:val="none"/>
      </w:rPr>
    </w:lvl>
    <w:lvl w:ilvl="8">
      <w:start w:val="1"/>
      <w:numFmt w:val="lowerRoman"/>
      <w:lvlText w:val="%9."/>
      <w:lvlJc w:val="right"/>
      <w:pPr>
        <w:ind w:left="7920" w:hanging="360"/>
      </w:pPr>
      <w:rPr>
        <w:u w:val="none"/>
      </w:rPr>
    </w:lvl>
  </w:abstractNum>
  <w:abstractNum w:abstractNumId="9" w15:restartNumberingAfterBreak="0">
    <w:nsid w:val="213F2C38"/>
    <w:multiLevelType w:val="multilevel"/>
    <w:tmpl w:val="2E6065D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0" w15:restartNumberingAfterBreak="0">
    <w:nsid w:val="24440FD1"/>
    <w:multiLevelType w:val="multilevel"/>
    <w:tmpl w:val="FB18682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1" w15:restartNumberingAfterBreak="0">
    <w:nsid w:val="24CA1DC4"/>
    <w:multiLevelType w:val="multilevel"/>
    <w:tmpl w:val="355C57BA"/>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12" w15:restartNumberingAfterBreak="0">
    <w:nsid w:val="25DC265A"/>
    <w:multiLevelType w:val="multilevel"/>
    <w:tmpl w:val="137CE2B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26461759"/>
    <w:multiLevelType w:val="multilevel"/>
    <w:tmpl w:val="EF94B9EE"/>
    <w:lvl w:ilvl="0">
      <w:start w:val="1"/>
      <w:numFmt w:val="bullet"/>
      <w:lvlText w:val="●"/>
      <w:lvlJc w:val="left"/>
      <w:pPr>
        <w:ind w:left="1140" w:hanging="42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4" w15:restartNumberingAfterBreak="0">
    <w:nsid w:val="26967B57"/>
    <w:multiLevelType w:val="multilevel"/>
    <w:tmpl w:val="0CCC62D8"/>
    <w:lvl w:ilvl="0">
      <w:start w:val="1"/>
      <w:numFmt w:val="decimal"/>
      <w:lvlText w:val="%1."/>
      <w:lvlJc w:val="left"/>
      <w:pPr>
        <w:ind w:left="1440" w:hanging="360"/>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5" w15:restartNumberingAfterBreak="0">
    <w:nsid w:val="269E2E2D"/>
    <w:multiLevelType w:val="multilevel"/>
    <w:tmpl w:val="4FCCA68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15:restartNumberingAfterBreak="0">
    <w:nsid w:val="26A54298"/>
    <w:multiLevelType w:val="multilevel"/>
    <w:tmpl w:val="E116840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7" w15:restartNumberingAfterBreak="0">
    <w:nsid w:val="28667A2A"/>
    <w:multiLevelType w:val="multilevel"/>
    <w:tmpl w:val="E3DCEB1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8" w15:restartNumberingAfterBreak="0">
    <w:nsid w:val="2AEB45ED"/>
    <w:multiLevelType w:val="multilevel"/>
    <w:tmpl w:val="9FDAFC16"/>
    <w:lvl w:ilvl="0">
      <w:start w:val="1"/>
      <w:numFmt w:val="decimal"/>
      <w:lvlText w:val="%1."/>
      <w:lvlJc w:val="left"/>
      <w:pPr>
        <w:ind w:left="1440" w:hanging="360"/>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9" w15:restartNumberingAfterBreak="0">
    <w:nsid w:val="2B906F7B"/>
    <w:multiLevelType w:val="multilevel"/>
    <w:tmpl w:val="17846354"/>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20" w15:restartNumberingAfterBreak="0">
    <w:nsid w:val="33755FE6"/>
    <w:multiLevelType w:val="multilevel"/>
    <w:tmpl w:val="992838A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1" w15:restartNumberingAfterBreak="0">
    <w:nsid w:val="38E90C32"/>
    <w:multiLevelType w:val="multilevel"/>
    <w:tmpl w:val="FB3E1810"/>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22" w15:restartNumberingAfterBreak="0">
    <w:nsid w:val="3A201B69"/>
    <w:multiLevelType w:val="multilevel"/>
    <w:tmpl w:val="A5088F3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3" w15:restartNumberingAfterBreak="0">
    <w:nsid w:val="3BDC2C75"/>
    <w:multiLevelType w:val="multilevel"/>
    <w:tmpl w:val="7C30E1E8"/>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24" w15:restartNumberingAfterBreak="0">
    <w:nsid w:val="3F973674"/>
    <w:multiLevelType w:val="multilevel"/>
    <w:tmpl w:val="91805F56"/>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15:restartNumberingAfterBreak="0">
    <w:nsid w:val="41406CCD"/>
    <w:multiLevelType w:val="multilevel"/>
    <w:tmpl w:val="9404CE3C"/>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26" w15:restartNumberingAfterBreak="0">
    <w:nsid w:val="474F5A8A"/>
    <w:multiLevelType w:val="multilevel"/>
    <w:tmpl w:val="6F522F12"/>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498A7C26"/>
    <w:multiLevelType w:val="multilevel"/>
    <w:tmpl w:val="411413A4"/>
    <w:lvl w:ilvl="0">
      <w:start w:val="1"/>
      <w:numFmt w:val="decimal"/>
      <w:lvlText w:val="%1."/>
      <w:lvlJc w:val="left"/>
      <w:pPr>
        <w:ind w:left="992" w:hanging="283"/>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8" w15:restartNumberingAfterBreak="0">
    <w:nsid w:val="4BBF16B0"/>
    <w:multiLevelType w:val="multilevel"/>
    <w:tmpl w:val="45C4CAB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9" w15:restartNumberingAfterBreak="0">
    <w:nsid w:val="532B6F4F"/>
    <w:multiLevelType w:val="multilevel"/>
    <w:tmpl w:val="ED2E9B6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0" w15:restartNumberingAfterBreak="0">
    <w:nsid w:val="55C77D92"/>
    <w:multiLevelType w:val="multilevel"/>
    <w:tmpl w:val="4572933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1" w15:restartNumberingAfterBreak="0">
    <w:nsid w:val="5C75373C"/>
    <w:multiLevelType w:val="multilevel"/>
    <w:tmpl w:val="4BCEAB6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2" w15:restartNumberingAfterBreak="0">
    <w:nsid w:val="60654695"/>
    <w:multiLevelType w:val="multilevel"/>
    <w:tmpl w:val="FDA69476"/>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3" w15:restartNumberingAfterBreak="0">
    <w:nsid w:val="630E625D"/>
    <w:multiLevelType w:val="multilevel"/>
    <w:tmpl w:val="B114C88C"/>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4" w15:restartNumberingAfterBreak="0">
    <w:nsid w:val="67416F1F"/>
    <w:multiLevelType w:val="multilevel"/>
    <w:tmpl w:val="B4C443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688574FC"/>
    <w:multiLevelType w:val="multilevel"/>
    <w:tmpl w:val="589017BC"/>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36" w15:restartNumberingAfterBreak="0">
    <w:nsid w:val="68926E2B"/>
    <w:multiLevelType w:val="multilevel"/>
    <w:tmpl w:val="75FA605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7" w15:restartNumberingAfterBreak="0">
    <w:nsid w:val="6AB160D5"/>
    <w:multiLevelType w:val="multilevel"/>
    <w:tmpl w:val="25EAEB72"/>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38" w15:restartNumberingAfterBreak="0">
    <w:nsid w:val="72D40F80"/>
    <w:multiLevelType w:val="multilevel"/>
    <w:tmpl w:val="BC2423A8"/>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39" w15:restartNumberingAfterBreak="0">
    <w:nsid w:val="76306C9A"/>
    <w:multiLevelType w:val="multilevel"/>
    <w:tmpl w:val="43C6764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0" w15:restartNumberingAfterBreak="0">
    <w:nsid w:val="76AA2630"/>
    <w:multiLevelType w:val="multilevel"/>
    <w:tmpl w:val="8A845D40"/>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41" w15:restartNumberingAfterBreak="0">
    <w:nsid w:val="7712521D"/>
    <w:multiLevelType w:val="multilevel"/>
    <w:tmpl w:val="C9E4EEC2"/>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2" w15:restartNumberingAfterBreak="0">
    <w:nsid w:val="78D670A1"/>
    <w:multiLevelType w:val="multilevel"/>
    <w:tmpl w:val="5F1C0C8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3" w15:restartNumberingAfterBreak="0">
    <w:nsid w:val="7A2B1F61"/>
    <w:multiLevelType w:val="multilevel"/>
    <w:tmpl w:val="00341E7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4" w15:restartNumberingAfterBreak="0">
    <w:nsid w:val="7A515B2D"/>
    <w:multiLevelType w:val="multilevel"/>
    <w:tmpl w:val="46C8FCB0"/>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45" w15:restartNumberingAfterBreak="0">
    <w:nsid w:val="7BB6424C"/>
    <w:multiLevelType w:val="multilevel"/>
    <w:tmpl w:val="59B4C32C"/>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6" w15:restartNumberingAfterBreak="0">
    <w:nsid w:val="7D8E7B94"/>
    <w:multiLevelType w:val="multilevel"/>
    <w:tmpl w:val="3FBEE24E"/>
    <w:lvl w:ilvl="0">
      <w:start w:val="1"/>
      <w:numFmt w:val="decimal"/>
      <w:lvlText w:val="%1."/>
      <w:lvlJc w:val="left"/>
      <w:pPr>
        <w:ind w:left="1440" w:hanging="360"/>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abstractNumId w:val="8"/>
  </w:num>
  <w:num w:numId="2">
    <w:abstractNumId w:val="40"/>
  </w:num>
  <w:num w:numId="3">
    <w:abstractNumId w:val="46"/>
  </w:num>
  <w:num w:numId="4">
    <w:abstractNumId w:val="11"/>
  </w:num>
  <w:num w:numId="5">
    <w:abstractNumId w:val="35"/>
  </w:num>
  <w:num w:numId="6">
    <w:abstractNumId w:val="34"/>
  </w:num>
  <w:num w:numId="7">
    <w:abstractNumId w:val="29"/>
  </w:num>
  <w:num w:numId="8">
    <w:abstractNumId w:val="1"/>
  </w:num>
  <w:num w:numId="9">
    <w:abstractNumId w:val="32"/>
  </w:num>
  <w:num w:numId="10">
    <w:abstractNumId w:val="2"/>
  </w:num>
  <w:num w:numId="11">
    <w:abstractNumId w:val="7"/>
  </w:num>
  <w:num w:numId="12">
    <w:abstractNumId w:val="25"/>
  </w:num>
  <w:num w:numId="13">
    <w:abstractNumId w:val="10"/>
  </w:num>
  <w:num w:numId="14">
    <w:abstractNumId w:val="41"/>
  </w:num>
  <w:num w:numId="15">
    <w:abstractNumId w:val="17"/>
  </w:num>
  <w:num w:numId="16">
    <w:abstractNumId w:val="44"/>
  </w:num>
  <w:num w:numId="17">
    <w:abstractNumId w:val="27"/>
  </w:num>
  <w:num w:numId="18">
    <w:abstractNumId w:val="33"/>
  </w:num>
  <w:num w:numId="19">
    <w:abstractNumId w:val="6"/>
  </w:num>
  <w:num w:numId="20">
    <w:abstractNumId w:val="24"/>
  </w:num>
  <w:num w:numId="21">
    <w:abstractNumId w:val="38"/>
  </w:num>
  <w:num w:numId="22">
    <w:abstractNumId w:val="4"/>
  </w:num>
  <w:num w:numId="23">
    <w:abstractNumId w:val="18"/>
  </w:num>
  <w:num w:numId="24">
    <w:abstractNumId w:val="28"/>
  </w:num>
  <w:num w:numId="25">
    <w:abstractNumId w:val="20"/>
  </w:num>
  <w:num w:numId="26">
    <w:abstractNumId w:val="31"/>
  </w:num>
  <w:num w:numId="27">
    <w:abstractNumId w:val="37"/>
  </w:num>
  <w:num w:numId="28">
    <w:abstractNumId w:val="43"/>
  </w:num>
  <w:num w:numId="29">
    <w:abstractNumId w:val="30"/>
  </w:num>
  <w:num w:numId="30">
    <w:abstractNumId w:val="26"/>
  </w:num>
  <w:num w:numId="31">
    <w:abstractNumId w:val="13"/>
  </w:num>
  <w:num w:numId="32">
    <w:abstractNumId w:val="23"/>
  </w:num>
  <w:num w:numId="33">
    <w:abstractNumId w:val="5"/>
  </w:num>
  <w:num w:numId="34">
    <w:abstractNumId w:val="36"/>
  </w:num>
  <w:num w:numId="35">
    <w:abstractNumId w:val="14"/>
  </w:num>
  <w:num w:numId="36">
    <w:abstractNumId w:val="15"/>
  </w:num>
  <w:num w:numId="37">
    <w:abstractNumId w:val="45"/>
  </w:num>
  <w:num w:numId="38">
    <w:abstractNumId w:val="39"/>
  </w:num>
  <w:num w:numId="39">
    <w:abstractNumId w:val="3"/>
  </w:num>
  <w:num w:numId="40">
    <w:abstractNumId w:val="0"/>
  </w:num>
  <w:num w:numId="41">
    <w:abstractNumId w:val="12"/>
  </w:num>
  <w:num w:numId="42">
    <w:abstractNumId w:val="16"/>
  </w:num>
  <w:num w:numId="43">
    <w:abstractNumId w:val="21"/>
  </w:num>
  <w:num w:numId="44">
    <w:abstractNumId w:val="22"/>
  </w:num>
  <w:num w:numId="45">
    <w:abstractNumId w:val="9"/>
  </w:num>
  <w:num w:numId="46">
    <w:abstractNumId w:val="19"/>
  </w:num>
  <w:num w:numId="47">
    <w:abstractNumId w:val="4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15148"/>
    <w:rsid w:val="00BB203F"/>
    <w:rsid w:val="00C46047"/>
    <w:rsid w:val="00CE5AA9"/>
    <w:rsid w:val="00F15148"/>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7D0C2DF-B16F-3E42-BF10-1A9F9BE633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2"/>
        <w:szCs w:val="22"/>
        <w:lang w:val="es-ES" w:eastAsia="es-ES_tradnl" w:bidi="ar-SA"/>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B2F84"/>
    <w:pPr>
      <w:autoSpaceDE w:val="0"/>
      <w:autoSpaceDN w:val="0"/>
    </w:pPr>
  </w:style>
  <w:style w:type="paragraph" w:styleId="Ttulo1">
    <w:name w:val="heading 1"/>
    <w:aliases w:val="Principal"/>
    <w:basedOn w:val="Normal"/>
    <w:next w:val="Normal"/>
    <w:link w:val="Ttulo1Car"/>
    <w:uiPriority w:val="9"/>
    <w:qFormat/>
    <w:rsid w:val="00584177"/>
    <w:pPr>
      <w:keepNext/>
      <w:keepLines/>
      <w:spacing w:before="360" w:after="80"/>
      <w:outlineLvl w:val="0"/>
    </w:pPr>
    <w:rPr>
      <w:rFonts w:asciiTheme="majorHAnsi" w:eastAsiaTheme="majorEastAsia" w:hAnsiTheme="majorHAnsi" w:cstheme="majorBidi"/>
      <w:b/>
      <w:color w:val="0F4761" w:themeColor="accent1" w:themeShade="BF"/>
      <w:sz w:val="24"/>
      <w:szCs w:val="40"/>
    </w:rPr>
  </w:style>
  <w:style w:type="paragraph" w:styleId="Ttulo2">
    <w:name w:val="heading 2"/>
    <w:aliases w:val="Subtitulos"/>
    <w:basedOn w:val="Normal"/>
    <w:next w:val="Normal"/>
    <w:link w:val="Ttulo2Car"/>
    <w:uiPriority w:val="9"/>
    <w:unhideWhenUsed/>
    <w:qFormat/>
    <w:rsid w:val="00584177"/>
    <w:pPr>
      <w:keepNext/>
      <w:keepLines/>
      <w:spacing w:before="160" w:after="80"/>
      <w:outlineLvl w:val="1"/>
    </w:pPr>
    <w:rPr>
      <w:rFonts w:asciiTheme="majorHAnsi" w:eastAsiaTheme="majorEastAsia" w:hAnsiTheme="majorHAnsi" w:cstheme="majorBidi"/>
      <w:b/>
      <w:color w:val="0F4761" w:themeColor="accent1" w:themeShade="BF"/>
      <w:sz w:val="24"/>
      <w:szCs w:val="32"/>
    </w:rPr>
  </w:style>
  <w:style w:type="paragraph" w:styleId="Ttulo3">
    <w:name w:val="heading 3"/>
    <w:basedOn w:val="Normal"/>
    <w:next w:val="Normal"/>
    <w:link w:val="Ttulo3Car"/>
    <w:uiPriority w:val="9"/>
    <w:unhideWhenUsed/>
    <w:qFormat/>
    <w:rsid w:val="00584177"/>
    <w:pPr>
      <w:keepNext/>
      <w:keepLines/>
      <w:spacing w:before="160" w:after="80"/>
      <w:outlineLvl w:val="2"/>
    </w:pPr>
    <w:rPr>
      <w:rFonts w:asciiTheme="minorHAnsi" w:eastAsiaTheme="majorEastAsia" w:hAnsiTheme="minorHAnsi" w:cstheme="majorBidi"/>
      <w:color w:val="0F4761" w:themeColor="accent1" w:themeShade="BF"/>
      <w:sz w:val="24"/>
      <w:szCs w:val="28"/>
    </w:rPr>
  </w:style>
  <w:style w:type="paragraph" w:styleId="Ttulo4">
    <w:name w:val="heading 4"/>
    <w:basedOn w:val="Normal"/>
    <w:next w:val="Normal"/>
    <w:link w:val="Ttulo4Car"/>
    <w:uiPriority w:val="9"/>
    <w:semiHidden/>
    <w:unhideWhenUsed/>
    <w:qFormat/>
    <w:rsid w:val="00584177"/>
    <w:pPr>
      <w:keepNext/>
      <w:keepLines/>
      <w:spacing w:before="80" w:after="40"/>
      <w:outlineLvl w:val="3"/>
    </w:pPr>
    <w:rPr>
      <w:rFonts w:asciiTheme="minorHAnsi" w:eastAsiaTheme="majorEastAsia" w:hAnsiTheme="minorHAnsi" w:cstheme="majorBidi"/>
      <w:i/>
      <w:iCs/>
      <w:color w:val="0F4761" w:themeColor="accent1" w:themeShade="BF"/>
    </w:rPr>
  </w:style>
  <w:style w:type="paragraph" w:styleId="Ttulo5">
    <w:name w:val="heading 5"/>
    <w:basedOn w:val="Normal"/>
    <w:next w:val="Normal"/>
    <w:link w:val="Ttulo5Car"/>
    <w:uiPriority w:val="9"/>
    <w:semiHidden/>
    <w:unhideWhenUsed/>
    <w:qFormat/>
    <w:rsid w:val="00EB2F84"/>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EB2F84"/>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EB2F84"/>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EB2F84"/>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EB2F84"/>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link w:val="TtuloCar"/>
    <w:uiPriority w:val="10"/>
    <w:qFormat/>
    <w:rsid w:val="00EB2F84"/>
    <w:pPr>
      <w:spacing w:after="80"/>
      <w:contextualSpacing/>
    </w:pPr>
    <w:rPr>
      <w:rFonts w:asciiTheme="majorHAnsi" w:eastAsiaTheme="majorEastAsia" w:hAnsiTheme="majorHAnsi" w:cstheme="majorBidi"/>
      <w:spacing w:val="-10"/>
      <w:kern w:val="28"/>
      <w:sz w:val="56"/>
      <w:szCs w:val="56"/>
    </w:rPr>
  </w:style>
  <w:style w:type="table" w:customStyle="1" w:styleId="TableNormal0">
    <w:name w:val="Table Normal"/>
    <w:tblPr>
      <w:tblCellMar>
        <w:top w:w="0" w:type="dxa"/>
        <w:left w:w="0" w:type="dxa"/>
        <w:bottom w:w="0" w:type="dxa"/>
        <w:right w:w="0" w:type="dxa"/>
      </w:tblCellMar>
    </w:tblPr>
  </w:style>
  <w:style w:type="character" w:customStyle="1" w:styleId="Ttulo1Car">
    <w:name w:val="Título 1 Car"/>
    <w:aliases w:val="Principal Car"/>
    <w:basedOn w:val="Fuentedeprrafopredeter"/>
    <w:link w:val="Ttulo1"/>
    <w:uiPriority w:val="9"/>
    <w:rsid w:val="00584177"/>
    <w:rPr>
      <w:rFonts w:asciiTheme="majorHAnsi" w:eastAsiaTheme="majorEastAsia" w:hAnsiTheme="majorHAnsi" w:cstheme="majorBidi"/>
      <w:b/>
      <w:color w:val="0F4761" w:themeColor="accent1" w:themeShade="BF"/>
      <w:kern w:val="0"/>
      <w:szCs w:val="40"/>
      <w:lang w:val="es-ES"/>
    </w:rPr>
  </w:style>
  <w:style w:type="character" w:customStyle="1" w:styleId="Ttulo2Car">
    <w:name w:val="Título 2 Car"/>
    <w:aliases w:val="Subtitulos Car"/>
    <w:basedOn w:val="Fuentedeprrafopredeter"/>
    <w:link w:val="Ttulo2"/>
    <w:uiPriority w:val="9"/>
    <w:rsid w:val="00584177"/>
    <w:rPr>
      <w:rFonts w:asciiTheme="majorHAnsi" w:eastAsiaTheme="majorEastAsia" w:hAnsiTheme="majorHAnsi" w:cstheme="majorBidi"/>
      <w:b/>
      <w:color w:val="0F4761" w:themeColor="accent1" w:themeShade="BF"/>
      <w:kern w:val="0"/>
      <w:szCs w:val="32"/>
      <w:lang w:val="es-ES"/>
    </w:rPr>
  </w:style>
  <w:style w:type="character" w:customStyle="1" w:styleId="Ttulo3Car">
    <w:name w:val="Título 3 Car"/>
    <w:basedOn w:val="Fuentedeprrafopredeter"/>
    <w:link w:val="Ttulo3"/>
    <w:uiPriority w:val="9"/>
    <w:rsid w:val="00584177"/>
    <w:rPr>
      <w:rFonts w:eastAsiaTheme="majorEastAsia" w:cstheme="majorBidi"/>
      <w:color w:val="0F4761" w:themeColor="accent1" w:themeShade="BF"/>
      <w:kern w:val="0"/>
      <w:szCs w:val="28"/>
      <w:lang w:val="es-ES"/>
    </w:rPr>
  </w:style>
  <w:style w:type="character" w:customStyle="1" w:styleId="Ttulo4Car">
    <w:name w:val="Título 4 Car"/>
    <w:basedOn w:val="Fuentedeprrafopredeter"/>
    <w:link w:val="Ttulo4"/>
    <w:uiPriority w:val="9"/>
    <w:rsid w:val="00584177"/>
    <w:rPr>
      <w:rFonts w:eastAsiaTheme="majorEastAsia" w:cstheme="majorBidi"/>
      <w:i/>
      <w:iCs/>
      <w:color w:val="0F4761" w:themeColor="accent1" w:themeShade="BF"/>
      <w:kern w:val="0"/>
      <w:sz w:val="22"/>
      <w:szCs w:val="22"/>
      <w:lang w:val="es-ES"/>
    </w:rPr>
  </w:style>
  <w:style w:type="character" w:customStyle="1" w:styleId="Ttulo5Car">
    <w:name w:val="Título 5 Car"/>
    <w:basedOn w:val="Fuentedeprrafopredeter"/>
    <w:link w:val="Ttulo5"/>
    <w:uiPriority w:val="9"/>
    <w:semiHidden/>
    <w:rsid w:val="00EB2F84"/>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EB2F84"/>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EB2F84"/>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EB2F84"/>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EB2F84"/>
    <w:rPr>
      <w:rFonts w:eastAsiaTheme="majorEastAsia" w:cstheme="majorBidi"/>
      <w:color w:val="272727" w:themeColor="text1" w:themeTint="D8"/>
    </w:rPr>
  </w:style>
  <w:style w:type="character" w:customStyle="1" w:styleId="TtuloCar">
    <w:name w:val="Título Car"/>
    <w:basedOn w:val="Fuentedeprrafopredeter"/>
    <w:link w:val="Ttulo"/>
    <w:uiPriority w:val="10"/>
    <w:rsid w:val="00EB2F84"/>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Pr>
      <w:color w:val="595959"/>
      <w:sz w:val="28"/>
      <w:szCs w:val="28"/>
    </w:rPr>
  </w:style>
  <w:style w:type="character" w:customStyle="1" w:styleId="SubttuloCar">
    <w:name w:val="Subtítulo Car"/>
    <w:basedOn w:val="Fuentedeprrafopredeter"/>
    <w:link w:val="Subttulo"/>
    <w:uiPriority w:val="11"/>
    <w:rsid w:val="00EB2F84"/>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EB2F84"/>
    <w:pPr>
      <w:spacing w:before="160"/>
      <w:jc w:val="center"/>
    </w:pPr>
    <w:rPr>
      <w:i/>
      <w:iCs/>
      <w:color w:val="404040" w:themeColor="text1" w:themeTint="BF"/>
    </w:rPr>
  </w:style>
  <w:style w:type="character" w:customStyle="1" w:styleId="CitaCar">
    <w:name w:val="Cita Car"/>
    <w:basedOn w:val="Fuentedeprrafopredeter"/>
    <w:link w:val="Cita"/>
    <w:uiPriority w:val="29"/>
    <w:rsid w:val="00EB2F84"/>
    <w:rPr>
      <w:i/>
      <w:iCs/>
      <w:color w:val="404040" w:themeColor="text1" w:themeTint="BF"/>
    </w:rPr>
  </w:style>
  <w:style w:type="paragraph" w:styleId="Prrafodelista">
    <w:name w:val="List Paragraph"/>
    <w:basedOn w:val="Normal"/>
    <w:uiPriority w:val="34"/>
    <w:qFormat/>
    <w:rsid w:val="00EB2F84"/>
    <w:pPr>
      <w:ind w:left="720"/>
      <w:contextualSpacing/>
    </w:pPr>
  </w:style>
  <w:style w:type="character" w:styleId="nfasisintenso">
    <w:name w:val="Intense Emphasis"/>
    <w:basedOn w:val="Fuentedeprrafopredeter"/>
    <w:uiPriority w:val="21"/>
    <w:qFormat/>
    <w:rsid w:val="00EB2F84"/>
    <w:rPr>
      <w:i/>
      <w:iCs/>
      <w:color w:val="0F4761" w:themeColor="accent1" w:themeShade="BF"/>
    </w:rPr>
  </w:style>
  <w:style w:type="paragraph" w:styleId="Citadestacada">
    <w:name w:val="Intense Quote"/>
    <w:basedOn w:val="Normal"/>
    <w:next w:val="Normal"/>
    <w:link w:val="CitadestacadaCar"/>
    <w:uiPriority w:val="30"/>
    <w:qFormat/>
    <w:rsid w:val="00EB2F8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EB2F84"/>
    <w:rPr>
      <w:i/>
      <w:iCs/>
      <w:color w:val="0F4761" w:themeColor="accent1" w:themeShade="BF"/>
    </w:rPr>
  </w:style>
  <w:style w:type="character" w:styleId="Referenciaintensa">
    <w:name w:val="Intense Reference"/>
    <w:basedOn w:val="Fuentedeprrafopredeter"/>
    <w:uiPriority w:val="32"/>
    <w:qFormat/>
    <w:rsid w:val="00EB2F84"/>
    <w:rPr>
      <w:b/>
      <w:bCs/>
      <w:smallCaps/>
      <w:color w:val="0F4761" w:themeColor="accent1" w:themeShade="BF"/>
      <w:spacing w:val="5"/>
    </w:rPr>
  </w:style>
  <w:style w:type="paragraph" w:styleId="Textoindependiente">
    <w:name w:val="Body Text"/>
    <w:basedOn w:val="Normal"/>
    <w:link w:val="TextoindependienteCar"/>
    <w:uiPriority w:val="1"/>
    <w:qFormat/>
    <w:rsid w:val="00EB2F84"/>
    <w:pPr>
      <w:ind w:left="222"/>
      <w:jc w:val="both"/>
    </w:pPr>
    <w:rPr>
      <w:sz w:val="24"/>
      <w:szCs w:val="24"/>
    </w:rPr>
  </w:style>
  <w:style w:type="character" w:customStyle="1" w:styleId="TextoindependienteCar">
    <w:name w:val="Texto independiente Car"/>
    <w:basedOn w:val="Fuentedeprrafopredeter"/>
    <w:link w:val="Textoindependiente"/>
    <w:uiPriority w:val="1"/>
    <w:rsid w:val="00EB2F84"/>
    <w:rPr>
      <w:rFonts w:ascii="Times New Roman" w:eastAsia="Times New Roman" w:hAnsi="Times New Roman" w:cs="Times New Roman"/>
      <w:kern w:val="0"/>
      <w:lang w:val="es-ES"/>
    </w:rPr>
  </w:style>
  <w:style w:type="paragraph" w:styleId="Encabezado">
    <w:name w:val="header"/>
    <w:basedOn w:val="Normal"/>
    <w:link w:val="EncabezadoCar"/>
    <w:uiPriority w:val="99"/>
    <w:unhideWhenUsed/>
    <w:rsid w:val="000E3AA8"/>
    <w:pPr>
      <w:tabs>
        <w:tab w:val="center" w:pos="4419"/>
        <w:tab w:val="right" w:pos="8838"/>
      </w:tabs>
    </w:pPr>
  </w:style>
  <w:style w:type="character" w:customStyle="1" w:styleId="EncabezadoCar">
    <w:name w:val="Encabezado Car"/>
    <w:basedOn w:val="Fuentedeprrafopredeter"/>
    <w:link w:val="Encabezado"/>
    <w:uiPriority w:val="99"/>
    <w:rsid w:val="000E3AA8"/>
    <w:rPr>
      <w:rFonts w:ascii="Times New Roman" w:eastAsia="Times New Roman" w:hAnsi="Times New Roman" w:cs="Times New Roman"/>
      <w:kern w:val="0"/>
      <w:sz w:val="22"/>
      <w:szCs w:val="22"/>
      <w:lang w:val="es-ES"/>
    </w:rPr>
  </w:style>
  <w:style w:type="paragraph" w:styleId="Piedepgina">
    <w:name w:val="footer"/>
    <w:basedOn w:val="Normal"/>
    <w:link w:val="PiedepginaCar"/>
    <w:uiPriority w:val="99"/>
    <w:unhideWhenUsed/>
    <w:rsid w:val="000E3AA8"/>
    <w:pPr>
      <w:tabs>
        <w:tab w:val="center" w:pos="4419"/>
        <w:tab w:val="right" w:pos="8838"/>
      </w:tabs>
    </w:pPr>
  </w:style>
  <w:style w:type="character" w:customStyle="1" w:styleId="PiedepginaCar">
    <w:name w:val="Pie de página Car"/>
    <w:basedOn w:val="Fuentedeprrafopredeter"/>
    <w:link w:val="Piedepgina"/>
    <w:uiPriority w:val="99"/>
    <w:rsid w:val="000E3AA8"/>
    <w:rPr>
      <w:rFonts w:ascii="Times New Roman" w:eastAsia="Times New Roman" w:hAnsi="Times New Roman" w:cs="Times New Roman"/>
      <w:kern w:val="0"/>
      <w:sz w:val="22"/>
      <w:szCs w:val="22"/>
      <w:lang w:val="es-ES"/>
    </w:rPr>
  </w:style>
  <w:style w:type="table" w:customStyle="1" w:styleId="TableNormal1">
    <w:name w:val="Table Normal"/>
    <w:uiPriority w:val="2"/>
    <w:semiHidden/>
    <w:unhideWhenUsed/>
    <w:qFormat/>
    <w:rsid w:val="000E3AA8"/>
    <w:pPr>
      <w:autoSpaceDE w:val="0"/>
      <w:autoSpaceDN w:val="0"/>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0E3AA8"/>
  </w:style>
  <w:style w:type="table" w:customStyle="1" w:styleId="a">
    <w:basedOn w:val="TableNormal1"/>
    <w:tblPr>
      <w:tblStyleRowBandSize w:val="1"/>
      <w:tblStyleColBandSize w:val="1"/>
      <w:tblCellMar>
        <w:left w:w="70" w:type="dxa"/>
        <w:right w:w="70" w:type="dxa"/>
      </w:tblCellMar>
    </w:tblPr>
  </w:style>
  <w:style w:type="table" w:customStyle="1" w:styleId="a0">
    <w:basedOn w:val="TableNormal1"/>
    <w:tblPr>
      <w:tblStyleRowBandSize w:val="1"/>
      <w:tblStyleColBandSize w:val="1"/>
      <w:tblCellMar>
        <w:top w:w="100" w:type="dxa"/>
        <w:left w:w="100" w:type="dxa"/>
        <w:bottom w:w="100" w:type="dxa"/>
        <w:right w:w="100" w:type="dxa"/>
      </w:tblCellMar>
    </w:tblPr>
    <w:tcPr>
      <w:shd w:val="clear" w:color="auto" w:fill="E6E6E6"/>
    </w:tcPr>
  </w:style>
  <w:style w:type="table" w:customStyle="1" w:styleId="a1">
    <w:basedOn w:val="TableNormal1"/>
    <w:tblPr>
      <w:tblStyleRowBandSize w:val="1"/>
      <w:tblStyleColBandSize w:val="1"/>
      <w:tblCellMar>
        <w:left w:w="70" w:type="dxa"/>
        <w:right w:w="70" w:type="dxa"/>
      </w:tblCellMar>
    </w:tblPr>
  </w:style>
  <w:style w:type="table" w:customStyle="1" w:styleId="a2">
    <w:basedOn w:val="TableNormal1"/>
    <w:tblPr>
      <w:tblStyleRowBandSize w:val="1"/>
      <w:tblStyleColBandSize w:val="1"/>
      <w:tblCellMar>
        <w:left w:w="70" w:type="dxa"/>
        <w:right w:w="7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hyperlink" Target="https://observatorio.desarrolloeconomico.gov.co/temas/mercado-laboral-general" TargetMode="External"/><Relationship Id="rId17" Type="http://schemas.openxmlformats.org/officeDocument/2006/relationships/image" Target="media/image7.png"/><Relationship Id="rId25" Type="http://schemas.openxmlformats.org/officeDocument/2006/relationships/image" Target="media/image14.tiff"/><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yperlink" Target="https://www.alcaldiabogota.gov.co/sisjur/normas/Norma1.jsp?i=327" TargetMode="Externa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theme" Target="theme/theme1.xml"/><Relationship Id="rId10" Type="http://schemas.openxmlformats.org/officeDocument/2006/relationships/hyperlink" Target="https://www.probogota.org/wp-content/uploads/2023/11/ML-Ene-2022-.pdf" TargetMode="Externa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yperlink" Target="https://www.probogota.org/layouts/panorama-economico-boletin-pobreza/"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fontTable" Target="fontTable.xml"/></Relationships>
</file>

<file path=word/_rels/footnotes.xml.rels><?xml version="1.0" encoding="UTF-8" standalone="yes"?>
<Relationships xmlns="http://schemas.openxmlformats.org/package/2006/relationships"><Relationship Id="rId8" Type="http://schemas.openxmlformats.org/officeDocument/2006/relationships/hyperlink" Target="https://www.ccb.org.co/informacion-especializada/observatorio/analisis-economico/crecimiento-economico/pib-bogota-y-colombia-2015-2022" TargetMode="External"/><Relationship Id="rId13" Type="http://schemas.openxmlformats.org/officeDocument/2006/relationships/hyperlink" Target="https://observatorio.desarrolloeconomico.gov.co/insumos-y-analisis/bases-informes/pobreza-y-desigualdad-2" TargetMode="External"/><Relationship Id="rId3" Type="http://schemas.openxmlformats.org/officeDocument/2006/relationships/hyperlink" Target="https://www.oecd-ilibrary.org/social-issues-migration-health/health-at-a-glance-2023_b52b873c-en" TargetMode="External"/><Relationship Id="rId7" Type="http://schemas.openxmlformats.org/officeDocument/2006/relationships/hyperlink" Target="https://en.investinbogota.org/why-bogota/general-facts-and-figures-bogota" TargetMode="External"/><Relationship Id="rId12" Type="http://schemas.openxmlformats.org/officeDocument/2006/relationships/hyperlink" Target="https://www.probogota.org/layouts/panorama-economico-boletin-pobreza/" TargetMode="External"/><Relationship Id="rId2" Type="http://schemas.openxmlformats.org/officeDocument/2006/relationships/hyperlink" Target="https://worldpopulationreview.com/world-cities/bogota-population" TargetMode="External"/><Relationship Id="rId1" Type="http://schemas.openxmlformats.org/officeDocument/2006/relationships/hyperlink" Target="https://www.dane.gov.co/index.php/estadisticas-por-tema/demografia-y-poblacion/censo-nacional-de-poblacion-y-vivenda-2018" TargetMode="External"/><Relationship Id="rId6" Type="http://schemas.openxmlformats.org/officeDocument/2006/relationships/hyperlink" Target="https://data.worldbank.org/indicator/NY.GDP.MKTP.KD.ZG?locations=CO" TargetMode="External"/><Relationship Id="rId11" Type="http://schemas.openxmlformats.org/officeDocument/2006/relationships/hyperlink" Target="https://analitica.scj.gov.co/analytics/saw.dll?Portal" TargetMode="External"/><Relationship Id="rId5" Type="http://schemas.openxmlformats.org/officeDocument/2006/relationships/hyperlink" Target="https://bogota.gov.co/plan-distrital-de-desarrollo-2024-2028" TargetMode="External"/><Relationship Id="rId15" Type="http://schemas.openxmlformats.org/officeDocument/2006/relationships/hyperlink" Target="https://issuu.com/oecd.publishing/docs/esp-colombia_nupr_policy_highlights" TargetMode="External"/><Relationship Id="rId10" Type="http://schemas.openxmlformats.org/officeDocument/2006/relationships/hyperlink" Target="https://forbes.co/2024/05/02/economia-y-finanzas/colombia-tendra-crecimiento-modesto-del-12-en-2024-y-repuntara-en-2025-al-33-dice-la-ocde" TargetMode="External"/><Relationship Id="rId4" Type="http://schemas.openxmlformats.org/officeDocument/2006/relationships/hyperlink" Target="https://saludata.saludcapital.gov.co/osb/" TargetMode="External"/><Relationship Id="rId9" Type="http://schemas.openxmlformats.org/officeDocument/2006/relationships/hyperlink" Target="https://forbes.co/2024/05/02/economia-y-finanzas/colombia-tendra-crecimiento-modesto-del-12-en-2024-y-repuntara-en-2025-al-33-dice-la-ocde" TargetMode="External"/><Relationship Id="rId14" Type="http://schemas.openxmlformats.org/officeDocument/2006/relationships/hyperlink" Target="https://bogotacomovamos.org/como-va-bogota-en-empleo-vivienda-y-dinamica-empresaria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zmnvPg8hXXVrnlBshFlhhTO2vgQ==">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</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20</Pages>
  <Words>33679</Words>
  <Characters>185240</Characters>
  <Application>Microsoft Office Word</Application>
  <DocSecurity>0</DocSecurity>
  <Lines>1543</Lines>
  <Paragraphs>436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218483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John Andres Martinez Callejas</dc:creator>
  <cp:lastModifiedBy>GLORIA INES CELY LUNA</cp:lastModifiedBy>
  <cp:revision>2</cp:revision>
  <dcterms:created xsi:type="dcterms:W3CDTF">2024-05-17T22:52:00Z</dcterms:created>
  <dcterms:modified xsi:type="dcterms:W3CDTF">2024-05-17T22:52:00Z</dcterms:modified>
</cp:coreProperties>
</file>